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42602" w14:textId="5AE70DF0" w:rsidR="006367FD" w:rsidRPr="00E4440F" w:rsidRDefault="00B04A4F" w:rsidP="00651C1B">
      <w:pPr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  <w:noProof/>
        </w:rPr>
        <w:drawing>
          <wp:inline distT="0" distB="0" distL="0" distR="0" wp14:anchorId="6C88396D" wp14:editId="4A9D0DAD">
            <wp:extent cx="2137144" cy="21371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497" cy="214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7DAE" w14:textId="614F0CEF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財團法人犯罪被害人保護協會</w:t>
      </w:r>
    </w:p>
    <w:p w14:paraId="30B01AF8" w14:textId="4C88B4C9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「</w:t>
      </w:r>
      <w:r w:rsidR="000F3FD2" w:rsidRPr="000F3FD2">
        <w:rPr>
          <w:rFonts w:ascii="標楷體" w:eastAsia="標楷體" w:hAnsi="標楷體" w:hint="eastAsia"/>
          <w:b/>
          <w:sz w:val="48"/>
          <w:szCs w:val="48"/>
        </w:rPr>
        <w:t>1</w:t>
      </w:r>
      <w:r w:rsidR="000F3FD2">
        <w:rPr>
          <w:rFonts w:ascii="標楷體" w:eastAsia="標楷體" w:hAnsi="標楷體" w:hint="eastAsia"/>
          <w:b/>
          <w:sz w:val="48"/>
          <w:szCs w:val="48"/>
        </w:rPr>
        <w:t>1</w:t>
      </w:r>
      <w:r w:rsidR="000F3FD2" w:rsidRPr="000F3FD2">
        <w:rPr>
          <w:rFonts w:ascii="標楷體" w:eastAsia="標楷體" w:hAnsi="標楷體" w:hint="eastAsia"/>
          <w:b/>
          <w:sz w:val="48"/>
          <w:szCs w:val="48"/>
        </w:rPr>
        <w:t>3</w:t>
      </w:r>
      <w:r w:rsidR="000F3FD2">
        <w:rPr>
          <w:rFonts w:ascii="標楷體" w:eastAsia="標楷體" w:hAnsi="標楷體" w:hint="eastAsia"/>
          <w:b/>
          <w:sz w:val="48"/>
          <w:szCs w:val="48"/>
        </w:rPr>
        <w:t>年分會網路電話</w:t>
      </w:r>
      <w:r w:rsidR="000F3FD2" w:rsidRPr="000F3FD2">
        <w:rPr>
          <w:rFonts w:ascii="標楷體" w:eastAsia="標楷體" w:hAnsi="標楷體" w:hint="eastAsia"/>
          <w:b/>
          <w:sz w:val="48"/>
          <w:szCs w:val="48"/>
        </w:rPr>
        <w:t>聯合採購案</w:t>
      </w:r>
      <w:r w:rsidRPr="00E4440F">
        <w:rPr>
          <w:rFonts w:ascii="標楷體" w:eastAsia="標楷體" w:hAnsi="標楷體" w:hint="eastAsia"/>
          <w:b/>
          <w:sz w:val="48"/>
          <w:szCs w:val="48"/>
        </w:rPr>
        <w:t>」</w:t>
      </w:r>
      <w:r w:rsidR="0004349B">
        <w:rPr>
          <w:rFonts w:ascii="標楷體" w:eastAsia="標楷體" w:hAnsi="標楷體" w:hint="eastAsia"/>
          <w:b/>
          <w:sz w:val="48"/>
          <w:szCs w:val="48"/>
        </w:rPr>
        <w:t>採購案</w:t>
      </w:r>
    </w:p>
    <w:p w14:paraId="13721A4E" w14:textId="21C8F369" w:rsidR="00B04A4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需求說明書</w:t>
      </w:r>
    </w:p>
    <w:p w14:paraId="352ED0B2" w14:textId="6009166D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7AE44AA" w14:textId="538D0B4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4F623EA" w14:textId="51CCBDA5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36944386" w14:textId="70EF4AB0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112811" w14:textId="583ADDD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55CFD0F" w14:textId="3B6509A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E2F55E2" w14:textId="68FE844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0724CAEC" w14:textId="3DFB6929" w:rsidR="002B3BFB" w:rsidRPr="00E4440F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 w:hint="eastAsia"/>
          <w:b/>
          <w:sz w:val="48"/>
          <w:szCs w:val="48"/>
        </w:rPr>
        <w:t>中華民國</w:t>
      </w:r>
      <w:r w:rsidR="004722B6">
        <w:rPr>
          <w:rFonts w:ascii="標楷體" w:eastAsia="標楷體" w:hAnsi="標楷體" w:hint="eastAsia"/>
          <w:b/>
          <w:sz w:val="48"/>
          <w:szCs w:val="48"/>
        </w:rPr>
        <w:t>11</w:t>
      </w:r>
      <w:r w:rsidR="0046152A">
        <w:rPr>
          <w:rFonts w:ascii="標楷體" w:eastAsia="標楷體" w:hAnsi="標楷體" w:hint="eastAsia"/>
          <w:b/>
          <w:sz w:val="48"/>
          <w:szCs w:val="48"/>
        </w:rPr>
        <w:t>3</w:t>
      </w:r>
      <w:r>
        <w:rPr>
          <w:rFonts w:ascii="標楷體" w:eastAsia="標楷體" w:hAnsi="標楷體" w:hint="eastAsia"/>
          <w:b/>
          <w:sz w:val="48"/>
          <w:szCs w:val="48"/>
        </w:rPr>
        <w:t>年</w:t>
      </w:r>
      <w:r w:rsidR="0046152A">
        <w:rPr>
          <w:rFonts w:ascii="標楷體" w:eastAsia="標楷體" w:hAnsi="標楷體" w:hint="eastAsia"/>
          <w:b/>
          <w:sz w:val="48"/>
          <w:szCs w:val="48"/>
        </w:rPr>
        <w:t>1</w:t>
      </w:r>
      <w:r>
        <w:rPr>
          <w:rFonts w:ascii="標楷體" w:eastAsia="標楷體" w:hAnsi="標楷體" w:hint="eastAsia"/>
          <w:b/>
          <w:sz w:val="48"/>
          <w:szCs w:val="48"/>
        </w:rPr>
        <w:t>月</w:t>
      </w:r>
    </w:p>
    <w:p w14:paraId="21C93E5B" w14:textId="06228F0D" w:rsidR="00B04A4F" w:rsidRPr="00E4440F" w:rsidRDefault="00B04A4F" w:rsidP="00651C1B">
      <w:pPr>
        <w:widowControl/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</w:rPr>
        <w:br w:type="page"/>
      </w:r>
    </w:p>
    <w:p w14:paraId="1E6CF0E2" w14:textId="77777777" w:rsidR="00B04A4F" w:rsidRPr="002B3BFB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lastRenderedPageBreak/>
        <w:t>財團法人犯罪被害人保護協會</w:t>
      </w:r>
    </w:p>
    <w:p w14:paraId="5461E132" w14:textId="2554049B" w:rsidR="00B04A4F" w:rsidRPr="002B3BFB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t>「</w:t>
      </w:r>
      <w:r w:rsidR="000F3FD2" w:rsidRPr="000F3FD2">
        <w:rPr>
          <w:rFonts w:ascii="標楷體" w:eastAsia="標楷體" w:hAnsi="標楷體" w:hint="eastAsia"/>
          <w:b/>
          <w:sz w:val="44"/>
          <w:szCs w:val="44"/>
        </w:rPr>
        <w:t>分會網路電話聯合採購案</w:t>
      </w:r>
      <w:r w:rsidRPr="002B3BFB">
        <w:rPr>
          <w:rFonts w:ascii="標楷體" w:eastAsia="標楷體" w:hAnsi="標楷體" w:hint="eastAsia"/>
          <w:b/>
          <w:sz w:val="44"/>
          <w:szCs w:val="44"/>
        </w:rPr>
        <w:t>」</w:t>
      </w:r>
    </w:p>
    <w:p w14:paraId="3A662C9D" w14:textId="231890D8" w:rsidR="00B04A4F" w:rsidRPr="002B3BFB" w:rsidRDefault="00B04A4F" w:rsidP="002B3BF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t>需求說明書</w:t>
      </w:r>
    </w:p>
    <w:p w14:paraId="7325D7BC" w14:textId="1D16EBEF" w:rsidR="00B04A4F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緣起</w:t>
      </w:r>
    </w:p>
    <w:p w14:paraId="1365ECE5" w14:textId="216448D2" w:rsidR="001A298F" w:rsidRPr="001A298F" w:rsidRDefault="001B74A1" w:rsidP="001A298F">
      <w:pPr>
        <w:pStyle w:val="a7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1B74A1">
        <w:rPr>
          <w:rFonts w:ascii="標楷體" w:eastAsia="標楷體" w:hAnsi="標楷體" w:hint="eastAsia"/>
          <w:sz w:val="28"/>
          <w:szCs w:val="28"/>
        </w:rPr>
        <w:t>因應本會113年部分分會搬遷辦公室及人員增加，為確保分會新辦公室能與協會電話系統順利對接，爰規劃辦理旨案，以期順利整合及管理相關資訊作業。</w:t>
      </w:r>
    </w:p>
    <w:p w14:paraId="3E9D85E4" w14:textId="50D4F1AC" w:rsidR="00B04A4F" w:rsidRPr="00E4440F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履約內容</w:t>
      </w:r>
    </w:p>
    <w:p w14:paraId="2FC33D8B" w14:textId="1286DC00" w:rsidR="00B04A4F" w:rsidRDefault="009C2252" w:rsidP="006B41D4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硬體</w:t>
      </w:r>
      <w:r w:rsidR="00A33BE6">
        <w:rPr>
          <w:rFonts w:ascii="標楷體" w:eastAsia="標楷體" w:hAnsi="標楷體" w:hint="eastAsia"/>
          <w:sz w:val="28"/>
          <w:szCs w:val="28"/>
        </w:rPr>
        <w:t>規格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款式說明如下：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567"/>
        <w:gridCol w:w="6662"/>
      </w:tblGrid>
      <w:tr w:rsidR="004722B6" w:rsidRPr="00C209BF" w14:paraId="6F98A3C4" w14:textId="77777777" w:rsidTr="006A318B">
        <w:tc>
          <w:tcPr>
            <w:tcW w:w="704" w:type="dxa"/>
          </w:tcPr>
          <w:p w14:paraId="3D7EEC99" w14:textId="77777777" w:rsidR="004722B6" w:rsidRPr="00F13A91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F13A91">
              <w:rPr>
                <w:rFonts w:ascii="標楷體" w:eastAsia="標楷體" w:hAnsi="標楷體" w:cs="Times New Roman" w:hint="eastAsia"/>
                <w:szCs w:val="24"/>
              </w:rPr>
              <w:t>項次</w:t>
            </w:r>
          </w:p>
        </w:tc>
        <w:tc>
          <w:tcPr>
            <w:tcW w:w="1276" w:type="dxa"/>
          </w:tcPr>
          <w:p w14:paraId="49477A34" w14:textId="77777777" w:rsidR="004722B6" w:rsidRPr="00F13A91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F13A91">
              <w:rPr>
                <w:rFonts w:ascii="標楷體" w:eastAsia="標楷體" w:hAnsi="標楷體" w:cs="Times New Roman" w:hint="eastAsia"/>
                <w:szCs w:val="24"/>
              </w:rPr>
              <w:t>品名</w:t>
            </w:r>
          </w:p>
        </w:tc>
        <w:tc>
          <w:tcPr>
            <w:tcW w:w="567" w:type="dxa"/>
          </w:tcPr>
          <w:p w14:paraId="562807D0" w14:textId="77777777" w:rsidR="004722B6" w:rsidRPr="00F13A91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F13A91">
              <w:rPr>
                <w:rFonts w:ascii="標楷體" w:eastAsia="標楷體" w:hAnsi="標楷體" w:cs="Times New Roman" w:hint="eastAsia"/>
                <w:szCs w:val="24"/>
              </w:rPr>
              <w:t>數量</w:t>
            </w:r>
          </w:p>
        </w:tc>
        <w:tc>
          <w:tcPr>
            <w:tcW w:w="6662" w:type="dxa"/>
          </w:tcPr>
          <w:p w14:paraId="58C0981E" w14:textId="77777777" w:rsidR="004722B6" w:rsidRPr="00F13A91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F13A91">
              <w:rPr>
                <w:rFonts w:ascii="標楷體" w:eastAsia="標楷體" w:hAnsi="標楷體" w:cs="Times New Roman" w:hint="eastAsia"/>
                <w:szCs w:val="24"/>
              </w:rPr>
              <w:t>規格</w:t>
            </w:r>
          </w:p>
        </w:tc>
      </w:tr>
      <w:tr w:rsidR="004722B6" w:rsidRPr="00C209BF" w14:paraId="7523CEA4" w14:textId="77777777" w:rsidTr="006A318B">
        <w:tc>
          <w:tcPr>
            <w:tcW w:w="704" w:type="dxa"/>
          </w:tcPr>
          <w:p w14:paraId="4DCF937C" w14:textId="77777777" w:rsidR="004722B6" w:rsidRPr="00F13A91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F13A91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1276" w:type="dxa"/>
          </w:tcPr>
          <w:p w14:paraId="66F8148A" w14:textId="77777777" w:rsidR="0046152A" w:rsidRPr="007A31FE" w:rsidRDefault="0046152A" w:rsidP="0046152A">
            <w:pPr>
              <w:tabs>
                <w:tab w:val="left" w:pos="426"/>
              </w:tabs>
              <w:spacing w:line="400" w:lineRule="exact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 w:hint="eastAsia"/>
                <w:b/>
                <w:szCs w:val="24"/>
              </w:rPr>
              <w:t>網路電信交換機</w:t>
            </w:r>
          </w:p>
          <w:p w14:paraId="2F59CA80" w14:textId="4A4C2A1A" w:rsidR="004722B6" w:rsidRPr="00F13A91" w:rsidRDefault="004722B6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67" w:type="dxa"/>
          </w:tcPr>
          <w:p w14:paraId="22BA4ACC" w14:textId="29E63FB4" w:rsidR="004722B6" w:rsidRPr="00F13A91" w:rsidRDefault="0046152A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</w:p>
        </w:tc>
        <w:tc>
          <w:tcPr>
            <w:tcW w:w="6662" w:type="dxa"/>
          </w:tcPr>
          <w:p w14:paraId="768F829E" w14:textId="3E3A058C" w:rsidR="00D34D2F" w:rsidRPr="0029723E" w:rsidRDefault="00D34D2F" w:rsidP="00D34D2F">
            <w:pPr>
              <w:widowControl/>
              <w:spacing w:after="200" w:line="276" w:lineRule="auto"/>
              <w:contextualSpacing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9723E">
              <w:rPr>
                <w:rFonts w:ascii="標楷體" w:eastAsia="標楷體" w:hAnsi="標楷體" w:hint="eastAsia"/>
                <w:color w:val="000000" w:themeColor="text1"/>
                <w:szCs w:val="24"/>
              </w:rPr>
              <w:t>硬體需求</w:t>
            </w:r>
          </w:p>
          <w:p w14:paraId="030AABC0" w14:textId="0D511A20" w:rsidR="0046152A" w:rsidRDefault="0046152A" w:rsidP="00D34D2F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高度1U可上19吋機櫃之工業級伺服器</w:t>
            </w:r>
          </w:p>
          <w:p w14:paraId="55C144AE" w14:textId="2ABF70A4" w:rsidR="0046152A" w:rsidRP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四核心(含)以上64位元高效能2GHZ(含)以上中央處理器，耗電量低於15W。</w:t>
            </w:r>
          </w:p>
          <w:p w14:paraId="5BC8104D" w14:textId="5DFC5190" w:rsidR="0046152A" w:rsidRP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具兩個(含)以上RJ-45網路介面。</w:t>
            </w:r>
          </w:p>
          <w:p w14:paraId="06967F4A" w14:textId="4B6F121E" w:rsidR="0046152A" w:rsidRP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運作溫度5-35℃,運作濕度範圍8~90%(非凝結狀態)</w:t>
            </w:r>
          </w:p>
          <w:p w14:paraId="4B5841F4" w14:textId="2CE5B006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電源輸入：100-240VAC Input。</w:t>
            </w:r>
          </w:p>
          <w:p w14:paraId="42F771B2" w14:textId="2894960E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訊令規格: 符合 SIP RFC 3261 規範</w:t>
            </w:r>
          </w:p>
          <w:p w14:paraId="1D6E4E40" w14:textId="507588B1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內線容量需支援 50個分機註冊且可透過軟體升級到最多1000個分機註冊</w:t>
            </w:r>
          </w:p>
          <w:p w14:paraId="38E5C60C" w14:textId="07B15DD9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可提供話務分配功能，允許值機者登入/登出功能</w:t>
            </w:r>
          </w:p>
          <w:p w14:paraId="10847C95" w14:textId="737F5E48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提供三層的互動式語音導引系統提供三國語音導引 (中、英、日)</w:t>
            </w:r>
          </w:p>
          <w:p w14:paraId="54CE4368" w14:textId="43E2C20A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通話功能需支援 a. 分機互撥 b.自動抓取外線 c. 通話轉接 d. 來電轉送 e. 通話保留 f. 電子郵件未接來電通知 g. 通話駐留與取回</w:t>
            </w:r>
          </w:p>
          <w:p w14:paraId="06B564C7" w14:textId="4A853AE2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呼叫代接(Call Pick-up)，代接方式包含：a.指定分機代接。b.群組代接。</w:t>
            </w:r>
          </w:p>
          <w:p w14:paraId="10218452" w14:textId="099707BC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尋線群(Hunting Group):例如:系統可設定多個分機於同一群組，並給予該群組一代表號碼。群組內分機可撥特定功能碼登出及登入群組，除了接聽群組來話外亦可接聽自已分機號碼呼叫。</w:t>
            </w:r>
          </w:p>
          <w:p w14:paraId="4878BB26" w14:textId="36106B0C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需支援群組通話限時功能</w:t>
            </w:r>
          </w:p>
          <w:p w14:paraId="034CA2EF" w14:textId="748B6C83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內建防火牆功能: 管理者可自行設定規則，允許或拒絕(permit/deny) 任何 流入或流出(incoming/ outgoing) LAN或WAN介面的連線。</w:t>
            </w:r>
          </w:p>
          <w:p w14:paraId="50453BE8" w14:textId="7F41DEF2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提供NAT功能和簡易防火牆功能</w:t>
            </w:r>
          </w:p>
          <w:p w14:paraId="7A1F4D78" w14:textId="282B39E5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提供15條共用的SIP Trunk + 30條DID SIPTrunk</w:t>
            </w:r>
          </w:p>
          <w:p w14:paraId="74BCEE67" w14:textId="0BB7647B" w:rsid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語音會議室系統: 至多支援8方會談</w:t>
            </w:r>
          </w:p>
          <w:p w14:paraId="7CD2AD7D" w14:textId="6A972F9C" w:rsidR="0046152A" w:rsidRPr="0046152A" w:rsidRDefault="0046152A" w:rsidP="0046152A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自</w:t>
            </w:r>
            <w:r w:rsidRPr="0046152A">
              <w:rPr>
                <w:rFonts w:ascii="標楷體" w:eastAsia="標楷體" w:hAnsi="標楷體" w:hint="eastAsia"/>
                <w:color w:val="000000" w:themeColor="text1"/>
                <w:szCs w:val="24"/>
              </w:rPr>
              <w:t>動總機-IVR(可用電腦錄製 上/下班 招呼語)</w:t>
            </w:r>
          </w:p>
          <w:p w14:paraId="66B5862A" w14:textId="39A7025F" w:rsidR="00BF7486" w:rsidRPr="0029723E" w:rsidRDefault="00BF7486" w:rsidP="00362104">
            <w:pPr>
              <w:autoSpaceDE w:val="0"/>
              <w:autoSpaceDN w:val="0"/>
              <w:adjustRightInd w:val="0"/>
              <w:snapToGrid w:val="0"/>
              <w:spacing w:line="360" w:lineRule="auto"/>
              <w:contextualSpacing/>
              <w:jc w:val="both"/>
              <w:rPr>
                <w:rFonts w:ascii="標楷體" w:eastAsia="標楷體" w:hAnsi="標楷體" w:cs="Times New Roman"/>
                <w:b/>
                <w:bCs/>
                <w:color w:val="000000" w:themeColor="text1"/>
                <w:szCs w:val="24"/>
              </w:rPr>
            </w:pPr>
            <w:r w:rsidRPr="0029723E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Cs w:val="24"/>
              </w:rPr>
              <w:t>保固及產地</w:t>
            </w:r>
          </w:p>
          <w:p w14:paraId="5CE8E05C" w14:textId="3F3E6B3A" w:rsidR="00BF7486" w:rsidRPr="0029723E" w:rsidRDefault="00BF7486" w:rsidP="007F0606">
            <w:pPr>
              <w:pStyle w:val="a7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9723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保固：</w:t>
            </w:r>
            <w:r w:rsidR="00362104" w:rsidRPr="0029723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r w:rsidRPr="0029723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年。</w:t>
            </w:r>
          </w:p>
          <w:p w14:paraId="7B2FD5A3" w14:textId="308A7952" w:rsidR="004722B6" w:rsidRPr="0029723E" w:rsidRDefault="00BF7486">
            <w:pPr>
              <w:pStyle w:val="a7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9723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產地：交貨設備產地不得為中國大陸製。</w:t>
            </w:r>
          </w:p>
        </w:tc>
      </w:tr>
      <w:tr w:rsidR="00C72E5C" w:rsidRPr="00C209BF" w14:paraId="637224E2" w14:textId="77777777" w:rsidTr="006A318B">
        <w:trPr>
          <w:trHeight w:val="5821"/>
        </w:trPr>
        <w:tc>
          <w:tcPr>
            <w:tcW w:w="704" w:type="dxa"/>
          </w:tcPr>
          <w:p w14:paraId="334DE680" w14:textId="2322CF93" w:rsidR="00C72E5C" w:rsidRPr="00F13A91" w:rsidRDefault="00C72E5C">
            <w:pPr>
              <w:rPr>
                <w:rFonts w:ascii="標楷體" w:eastAsia="標楷體" w:hAnsi="標楷體" w:cs="Times New Roman"/>
                <w:szCs w:val="24"/>
              </w:rPr>
            </w:pPr>
            <w:r w:rsidRPr="00F13A91">
              <w:rPr>
                <w:rFonts w:ascii="標楷體" w:eastAsia="標楷體" w:hAnsi="標楷體" w:cs="Times New Roman" w:hint="eastAsia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14:paraId="4E908B19" w14:textId="05B56923" w:rsidR="00C72E5C" w:rsidRPr="00F13A91" w:rsidRDefault="0046152A">
            <w:pPr>
              <w:rPr>
                <w:rFonts w:ascii="標楷體" w:eastAsia="標楷體" w:hAnsi="標楷體" w:cs="Times New Roman"/>
                <w:szCs w:val="24"/>
              </w:rPr>
            </w:pPr>
            <w:r w:rsidRPr="0046152A">
              <w:rPr>
                <w:rFonts w:ascii="標楷體" w:eastAsia="標楷體" w:hAnsi="標楷體" w:cs="Times New Roman" w:hint="eastAsia"/>
                <w:szCs w:val="24"/>
              </w:rPr>
              <w:t>類比外線語音閘道器</w:t>
            </w:r>
          </w:p>
        </w:tc>
        <w:tc>
          <w:tcPr>
            <w:tcW w:w="567" w:type="dxa"/>
          </w:tcPr>
          <w:p w14:paraId="1A352CAE" w14:textId="2AD41D7D" w:rsidR="00C72E5C" w:rsidRPr="00F13A91" w:rsidRDefault="00283F33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</w:p>
        </w:tc>
        <w:tc>
          <w:tcPr>
            <w:tcW w:w="6662" w:type="dxa"/>
          </w:tcPr>
          <w:p w14:paraId="11B7E22A" w14:textId="5CF20A4C" w:rsidR="0046152A" w:rsidRPr="0046152A" w:rsidRDefault="006A318B" w:rsidP="0046152A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6A318B">
              <w:rPr>
                <w:rFonts w:ascii="標楷體" w:eastAsia="標楷體" w:hAnsi="標楷體" w:hint="eastAsia"/>
                <w:szCs w:val="24"/>
              </w:rPr>
              <w:t>支援SIP 通訊協定</w:t>
            </w:r>
          </w:p>
          <w:p w14:paraId="266F9725" w14:textId="77777777" w:rsidR="006A318B" w:rsidRPr="006A318B" w:rsidRDefault="006A318B" w:rsidP="0046152A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6A318B">
              <w:rPr>
                <w:rFonts w:ascii="標楷體" w:eastAsia="標楷體" w:hAnsi="標楷體" w:hint="eastAsia"/>
                <w:szCs w:val="24"/>
              </w:rPr>
              <w:t>可透過設定介面來更改RJ-11埠為FXO或FXS介面</w:t>
            </w:r>
          </w:p>
          <w:p w14:paraId="601A12A9" w14:textId="7A3A6A8D" w:rsidR="006A318B" w:rsidRPr="006A318B" w:rsidRDefault="006A318B" w:rsidP="0046152A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6A318B">
              <w:rPr>
                <w:rFonts w:ascii="標楷體" w:eastAsia="標楷體" w:hAnsi="標楷體" w:hint="eastAsia"/>
                <w:szCs w:val="24"/>
              </w:rPr>
              <w:t>T.38/T.30 傳真支援</w:t>
            </w:r>
          </w:p>
          <w:p w14:paraId="2F5A19C2" w14:textId="375F847B" w:rsidR="006A318B" w:rsidRDefault="006A318B" w:rsidP="0046152A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6A318B">
              <w:rPr>
                <w:rFonts w:ascii="標楷體" w:eastAsia="標楷體" w:hAnsi="標楷體" w:hint="eastAsia"/>
                <w:szCs w:val="24"/>
              </w:rPr>
              <w:t>需有NCC認證</w:t>
            </w:r>
          </w:p>
          <w:p w14:paraId="12BDC815" w14:textId="059C4C1C" w:rsidR="006A318B" w:rsidRDefault="006A318B" w:rsidP="0046152A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6A318B">
              <w:rPr>
                <w:rFonts w:ascii="標楷體" w:eastAsia="標楷體" w:hAnsi="標楷體" w:hint="eastAsia"/>
                <w:szCs w:val="24"/>
              </w:rPr>
              <w:t>提供兩組RJ-45網路介面(1WAN/1LAN)，具備NAT, Firewall等功能可註冊至四組不同的伺服器</w:t>
            </w:r>
          </w:p>
          <w:p w14:paraId="715FB761" w14:textId="0FF1423E" w:rsidR="006A318B" w:rsidRDefault="006A318B" w:rsidP="0046152A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6A318B">
              <w:rPr>
                <w:rFonts w:ascii="標楷體" w:eastAsia="標楷體" w:hAnsi="標楷體" w:hint="eastAsia"/>
                <w:szCs w:val="24"/>
              </w:rPr>
              <w:t>8路FXO(RJ-11)介面，可串接於傳統交換機外線上，進行路徑選擇。停電時可自動ByPass</w:t>
            </w:r>
          </w:p>
          <w:p w14:paraId="5B8D9221" w14:textId="77777777" w:rsidR="006A318B" w:rsidRDefault="006A318B" w:rsidP="006A318B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6A318B">
              <w:rPr>
                <w:rFonts w:ascii="標楷體" w:eastAsia="標楷體" w:hAnsi="標楷體" w:hint="eastAsia"/>
                <w:szCs w:val="24"/>
              </w:rPr>
              <w:t>同時支援SIP及H.323支援G.711/G.729A/G.723.1等Codec</w:t>
            </w:r>
          </w:p>
          <w:p w14:paraId="563CA91E" w14:textId="010C9A71" w:rsidR="007A5A3A" w:rsidRPr="006A318B" w:rsidRDefault="0046152A" w:rsidP="006A318B">
            <w:pPr>
              <w:pStyle w:val="a7"/>
              <w:widowControl/>
              <w:spacing w:after="200" w:line="276" w:lineRule="auto"/>
              <w:ind w:leftChars="0" w:left="36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6A318B">
              <w:rPr>
                <w:rFonts w:ascii="標楷體" w:eastAsia="標楷體" w:hAnsi="標楷體" w:cs="Times New Roman"/>
                <w:b/>
                <w:bCs/>
                <w:szCs w:val="24"/>
              </w:rPr>
              <w:br/>
            </w:r>
            <w:r w:rsidR="007A5A3A" w:rsidRPr="006A318B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保固及產地</w:t>
            </w:r>
          </w:p>
          <w:p w14:paraId="7030CA8C" w14:textId="4D6AD7A1" w:rsidR="007A5A3A" w:rsidRPr="0029723E" w:rsidRDefault="007A5A3A" w:rsidP="007A5A3A">
            <w:pPr>
              <w:rPr>
                <w:rFonts w:ascii="標楷體" w:eastAsia="標楷體" w:hAnsi="標楷體" w:cs="Times New Roman"/>
                <w:szCs w:val="24"/>
              </w:rPr>
            </w:pPr>
            <w:r w:rsidRPr="0029723E">
              <w:rPr>
                <w:rFonts w:ascii="標楷體" w:eastAsia="標楷體" w:hAnsi="標楷體" w:cs="Times New Roman" w:hint="eastAsia"/>
                <w:szCs w:val="24"/>
              </w:rPr>
              <w:t>保固：</w:t>
            </w:r>
            <w:r w:rsidR="0046152A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29723E">
              <w:rPr>
                <w:rFonts w:ascii="標楷體" w:eastAsia="標楷體" w:hAnsi="標楷體" w:cs="Times New Roman" w:hint="eastAsia"/>
                <w:szCs w:val="24"/>
              </w:rPr>
              <w:t>年。</w:t>
            </w:r>
          </w:p>
          <w:p w14:paraId="04FFC696" w14:textId="1AD75738" w:rsidR="007A5A3A" w:rsidRPr="0029723E" w:rsidRDefault="007A5A3A" w:rsidP="007A5A3A">
            <w:pPr>
              <w:spacing w:line="320" w:lineRule="exact"/>
              <w:rPr>
                <w:rFonts w:ascii="標楷體" w:eastAsia="標楷體" w:hAnsi="標楷體" w:cs="Times New Roman"/>
                <w:szCs w:val="24"/>
              </w:rPr>
            </w:pPr>
            <w:r w:rsidRPr="0029723E">
              <w:rPr>
                <w:rFonts w:ascii="標楷體" w:eastAsia="標楷體" w:hAnsi="標楷體" w:cs="Times New Roman" w:hint="eastAsia"/>
                <w:szCs w:val="24"/>
              </w:rPr>
              <w:t>產地：交貨設備產地不得為中國大陸製。</w:t>
            </w:r>
          </w:p>
        </w:tc>
      </w:tr>
      <w:tr w:rsidR="006A318B" w:rsidRPr="00C209BF" w14:paraId="2964AC7D" w14:textId="77777777" w:rsidTr="006A318B">
        <w:trPr>
          <w:trHeight w:val="6086"/>
        </w:trPr>
        <w:tc>
          <w:tcPr>
            <w:tcW w:w="704" w:type="dxa"/>
          </w:tcPr>
          <w:p w14:paraId="3F172C01" w14:textId="289FE9E9" w:rsidR="006A318B" w:rsidRPr="00F13A91" w:rsidRDefault="006A318B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14:paraId="76FFEBF1" w14:textId="0235F2DE" w:rsidR="006A318B" w:rsidRPr="0046152A" w:rsidRDefault="006A318B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網路話機</w:t>
            </w:r>
          </w:p>
        </w:tc>
        <w:tc>
          <w:tcPr>
            <w:tcW w:w="567" w:type="dxa"/>
          </w:tcPr>
          <w:p w14:paraId="530B64A0" w14:textId="75A75A24" w:rsidR="006A318B" w:rsidRDefault="00283F33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84</w:t>
            </w:r>
          </w:p>
        </w:tc>
        <w:tc>
          <w:tcPr>
            <w:tcW w:w="6662" w:type="dxa"/>
          </w:tcPr>
          <w:p w14:paraId="744A6D08" w14:textId="6645B9D3" w:rsidR="006A318B" w:rsidRP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兩組網路RJ-45端口,LAN 可連接電腦,WAN 可連接至內部網路設備</w:t>
            </w:r>
          </w:p>
          <w:p w14:paraId="323BA076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訊令規格: 符合 SIP RFC 3261 規範</w:t>
            </w:r>
          </w:p>
          <w:p w14:paraId="25788390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支援PoE功能 (由網路線供電)</w:t>
            </w:r>
          </w:p>
          <w:p w14:paraId="6527447E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圖像式 彩色LCD 顯示</w:t>
            </w:r>
          </w:p>
          <w:p w14:paraId="4CC84C96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LCD顯示: 時間，日期，來電顯示，通話時間</w:t>
            </w:r>
          </w:p>
          <w:p w14:paraId="0BECC010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具備迴音消除功能</w:t>
            </w:r>
          </w:p>
          <w:p w14:paraId="7380EB49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提供語音壓縮格式: G.711A/μ-law，G.726，G.729A，G.723.1，GSM</w:t>
            </w:r>
          </w:p>
          <w:p w14:paraId="793E842B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提供DTMF: In-band, Out-band, SIP INFO</w:t>
            </w:r>
          </w:p>
          <w:p w14:paraId="3A911B18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網路應用環境:a.支援固定 IP b.支援動態IP環境 (DHCP)c.支援PPPoE (RFC 2516) d. IPv4/IPv6 設定</w:t>
            </w:r>
          </w:p>
          <w:p w14:paraId="4AC403AA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支援QoS: TOS/DiffServ (RFC 2475)</w:t>
            </w:r>
          </w:p>
          <w:p w14:paraId="2740ECD6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支援Web瀏覽器管理</w:t>
            </w:r>
          </w:p>
          <w:p w14:paraId="146F6336" w14:textId="77777777" w:rsidR="00997566" w:rsidRP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電話功能:a話機提供全雙工免持聽筒功能b.提供勿干擾c.提供來電等候d.提供三方會議e.提供保留音樂及通話中送插撥音提醒</w:t>
            </w:r>
          </w:p>
          <w:p w14:paraId="2BD18B36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電話功能:f.支援網路電話交換機之廣播功能g.具備轉接功能h.通話紀錄 (未接來電，已接電話，已撥號碼) I. 話機可直接按鍵調整音量。</w:t>
            </w:r>
          </w:p>
          <w:p w14:paraId="3E9E6E4A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電話簿 Phone Book</w:t>
            </w:r>
          </w:p>
          <w:p w14:paraId="7721AC24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搭配交換機自動組態提供功能，可達到話機設定集中管理，並可統一管理話機軟體版本更新，使設備管理更方便。</w:t>
            </w:r>
          </w:p>
          <w:p w14:paraId="53980063" w14:textId="77777777" w:rsid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高解析度彩色螢幕2.4吋 彩色LCDPoE話機</w:t>
            </w:r>
          </w:p>
          <w:p w14:paraId="77203380" w14:textId="273EE362" w:rsidR="00997566" w:rsidRPr="00997566" w:rsidRDefault="00997566" w:rsidP="00997566">
            <w:pPr>
              <w:pStyle w:val="a7"/>
              <w:widowControl/>
              <w:numPr>
                <w:ilvl w:val="0"/>
                <w:numId w:val="23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97566">
              <w:rPr>
                <w:rFonts w:ascii="標楷體" w:eastAsia="標楷體" w:hAnsi="標楷體" w:hint="eastAsia"/>
                <w:szCs w:val="24"/>
              </w:rPr>
              <w:t>G.722 HD voice2線SIP 帳號支援多國語言三方會議室來電顯示拒接來電VPN台灣製造</w:t>
            </w:r>
          </w:p>
        </w:tc>
      </w:tr>
    </w:tbl>
    <w:p w14:paraId="7DDB8E7A" w14:textId="77777777" w:rsidR="009C2252" w:rsidRDefault="009C2252" w:rsidP="00C72E5C">
      <w:pPr>
        <w:jc w:val="both"/>
        <w:rPr>
          <w:rFonts w:ascii="標楷體" w:eastAsia="標楷體" w:hAnsi="標楷體"/>
          <w:sz w:val="28"/>
          <w:szCs w:val="28"/>
        </w:rPr>
      </w:pPr>
    </w:p>
    <w:p w14:paraId="0CFDD068" w14:textId="77777777" w:rsidR="00131BCA" w:rsidRDefault="00131BCA" w:rsidP="00C72E5C">
      <w:pPr>
        <w:jc w:val="both"/>
        <w:rPr>
          <w:rFonts w:ascii="標楷體" w:eastAsia="標楷體" w:hAnsi="標楷體"/>
          <w:sz w:val="28"/>
          <w:szCs w:val="28"/>
        </w:rPr>
      </w:pPr>
    </w:p>
    <w:p w14:paraId="13CD4F8C" w14:textId="77777777" w:rsidR="006A318B" w:rsidRDefault="006A318B" w:rsidP="00C72E5C">
      <w:pPr>
        <w:jc w:val="both"/>
        <w:rPr>
          <w:rFonts w:ascii="標楷體" w:eastAsia="標楷體" w:hAnsi="標楷體"/>
          <w:sz w:val="28"/>
          <w:szCs w:val="28"/>
        </w:rPr>
      </w:pPr>
    </w:p>
    <w:p w14:paraId="215B2F8A" w14:textId="77777777" w:rsidR="00997566" w:rsidRPr="00131BCA" w:rsidRDefault="00997566" w:rsidP="00C72E5C">
      <w:pPr>
        <w:jc w:val="both"/>
        <w:rPr>
          <w:rFonts w:ascii="標楷體" w:eastAsia="標楷體" w:hAnsi="標楷體"/>
          <w:sz w:val="28"/>
          <w:szCs w:val="28"/>
        </w:rPr>
      </w:pPr>
    </w:p>
    <w:p w14:paraId="615705D9" w14:textId="5CE43A9A" w:rsidR="004722B6" w:rsidRDefault="009C2252" w:rsidP="004722B6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bookmarkStart w:id="0" w:name="_Hlk98165049"/>
      <w:r>
        <w:rPr>
          <w:rFonts w:ascii="標楷體" w:eastAsia="標楷體" w:hAnsi="標楷體" w:hint="eastAsia"/>
          <w:sz w:val="28"/>
          <w:szCs w:val="28"/>
        </w:rPr>
        <w:lastRenderedPageBreak/>
        <w:t>軟體</w:t>
      </w:r>
      <w:r w:rsidR="004722B6">
        <w:rPr>
          <w:rFonts w:ascii="標楷體" w:eastAsia="標楷體" w:hAnsi="標楷體" w:hint="eastAsia"/>
          <w:sz w:val="28"/>
          <w:szCs w:val="28"/>
        </w:rPr>
        <w:t>規格款式如下: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850"/>
        <w:gridCol w:w="6237"/>
      </w:tblGrid>
      <w:tr w:rsidR="00C72E5C" w:rsidRPr="00C209BF" w14:paraId="185A44AD" w14:textId="77777777" w:rsidTr="009C2252">
        <w:tc>
          <w:tcPr>
            <w:tcW w:w="704" w:type="dxa"/>
          </w:tcPr>
          <w:p w14:paraId="78C04B2F" w14:textId="77777777" w:rsidR="00C72E5C" w:rsidRPr="00540AEF" w:rsidRDefault="00C72E5C" w:rsidP="0029723E">
            <w:pPr>
              <w:jc w:val="center"/>
              <w:rPr>
                <w:rFonts w:ascii="標楷體" w:eastAsia="標楷體" w:hAnsi="標楷體" w:cs="Times New Roman"/>
              </w:rPr>
            </w:pPr>
            <w:r w:rsidRPr="00540AEF">
              <w:rPr>
                <w:rFonts w:ascii="標楷體" w:eastAsia="標楷體" w:hAnsi="標楷體" w:cs="Times New Roman" w:hint="eastAsia"/>
              </w:rPr>
              <w:t>項次</w:t>
            </w:r>
          </w:p>
        </w:tc>
        <w:tc>
          <w:tcPr>
            <w:tcW w:w="1418" w:type="dxa"/>
          </w:tcPr>
          <w:p w14:paraId="041139F2" w14:textId="77777777" w:rsidR="00C72E5C" w:rsidRPr="00540AEF" w:rsidRDefault="00C72E5C" w:rsidP="0029723E">
            <w:pPr>
              <w:jc w:val="center"/>
              <w:rPr>
                <w:rFonts w:ascii="標楷體" w:eastAsia="標楷體" w:hAnsi="標楷體" w:cs="Times New Roman"/>
              </w:rPr>
            </w:pPr>
            <w:r w:rsidRPr="00540AEF">
              <w:rPr>
                <w:rFonts w:ascii="標楷體" w:eastAsia="標楷體" w:hAnsi="標楷體" w:cs="Times New Roman" w:hint="eastAsia"/>
              </w:rPr>
              <w:t>品名</w:t>
            </w:r>
          </w:p>
        </w:tc>
        <w:tc>
          <w:tcPr>
            <w:tcW w:w="850" w:type="dxa"/>
          </w:tcPr>
          <w:p w14:paraId="23E8B3BC" w14:textId="77777777" w:rsidR="00C72E5C" w:rsidRPr="00540AEF" w:rsidRDefault="00C72E5C" w:rsidP="0029723E">
            <w:pPr>
              <w:jc w:val="center"/>
              <w:rPr>
                <w:rFonts w:ascii="標楷體" w:eastAsia="標楷體" w:hAnsi="標楷體" w:cs="Times New Roman"/>
              </w:rPr>
            </w:pPr>
            <w:r w:rsidRPr="00540AEF">
              <w:rPr>
                <w:rFonts w:ascii="標楷體" w:eastAsia="標楷體" w:hAnsi="標楷體" w:cs="Times New Roman" w:hint="eastAsia"/>
              </w:rPr>
              <w:t>數量</w:t>
            </w:r>
          </w:p>
        </w:tc>
        <w:tc>
          <w:tcPr>
            <w:tcW w:w="6237" w:type="dxa"/>
          </w:tcPr>
          <w:p w14:paraId="3143FD54" w14:textId="77777777" w:rsidR="00C72E5C" w:rsidRPr="00540AEF" w:rsidRDefault="00C72E5C" w:rsidP="0029723E">
            <w:pPr>
              <w:jc w:val="center"/>
              <w:rPr>
                <w:rFonts w:ascii="標楷體" w:eastAsia="標楷體" w:hAnsi="標楷體" w:cs="Times New Roman"/>
              </w:rPr>
            </w:pPr>
            <w:r w:rsidRPr="00540AEF">
              <w:rPr>
                <w:rFonts w:ascii="標楷體" w:eastAsia="標楷體" w:hAnsi="標楷體" w:cs="Times New Roman" w:hint="eastAsia"/>
              </w:rPr>
              <w:t>規格</w:t>
            </w:r>
          </w:p>
        </w:tc>
      </w:tr>
      <w:tr w:rsidR="00C72E5C" w:rsidRPr="00256832" w14:paraId="5212FCDD" w14:textId="77777777" w:rsidTr="009C2252">
        <w:tc>
          <w:tcPr>
            <w:tcW w:w="704" w:type="dxa"/>
          </w:tcPr>
          <w:p w14:paraId="5A096D6C" w14:textId="77777777" w:rsidR="00C72E5C" w:rsidRPr="00C209BF" w:rsidRDefault="00C72E5C" w:rsidP="0029723E">
            <w:pPr>
              <w:jc w:val="center"/>
              <w:rPr>
                <w:rFonts w:ascii="Calibri" w:eastAsia="新細明體" w:hAnsi="Calibri" w:cs="Times New Roman"/>
              </w:rPr>
            </w:pPr>
            <w:r w:rsidRPr="00C209BF">
              <w:rPr>
                <w:rFonts w:ascii="Calibri" w:eastAsia="新細明體" w:hAnsi="Calibri" w:cs="Times New Roman" w:hint="eastAsia"/>
              </w:rPr>
              <w:t>1</w:t>
            </w:r>
          </w:p>
        </w:tc>
        <w:tc>
          <w:tcPr>
            <w:tcW w:w="1418" w:type="dxa"/>
          </w:tcPr>
          <w:p w14:paraId="36B7BA80" w14:textId="4FEAB30D" w:rsidR="00C72E5C" w:rsidRPr="0029723E" w:rsidRDefault="00997566" w:rsidP="0029723E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錄音系統</w:t>
            </w:r>
          </w:p>
        </w:tc>
        <w:tc>
          <w:tcPr>
            <w:tcW w:w="850" w:type="dxa"/>
          </w:tcPr>
          <w:p w14:paraId="417A9A6A" w14:textId="3810234A" w:rsidR="009C2252" w:rsidRPr="0029723E" w:rsidRDefault="000F3FD2" w:rsidP="0029723E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6</w:t>
            </w:r>
          </w:p>
        </w:tc>
        <w:tc>
          <w:tcPr>
            <w:tcW w:w="6237" w:type="dxa"/>
          </w:tcPr>
          <w:p w14:paraId="0BC56963" w14:textId="2F68C346" w:rsidR="00C72E5C" w:rsidRPr="00136E06" w:rsidRDefault="00136E06" w:rsidP="00136E06">
            <w:pPr>
              <w:pStyle w:val="a7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36E06">
              <w:rPr>
                <w:rFonts w:ascii="標楷體" w:eastAsia="標楷體" w:hAnsi="標楷體" w:cs="Times New Roman" w:hint="eastAsia"/>
                <w:szCs w:val="24"/>
              </w:rPr>
              <w:t>內建儲存容量至少可錄100,000小時以上。以正常通話速度錄音，撥放時以相同速度撥放(標準錄音)，存滿可自動循環錄音。</w:t>
            </w:r>
          </w:p>
          <w:p w14:paraId="00A42F80" w14:textId="77777777" w:rsidR="00136E06" w:rsidRDefault="00136E06" w:rsidP="00136E06">
            <w:pPr>
              <w:pStyle w:val="a7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36E06">
              <w:rPr>
                <w:rFonts w:ascii="標楷體" w:eastAsia="標楷體" w:hAnsi="標楷體" w:cs="Times New Roman" w:hint="eastAsia"/>
                <w:szCs w:val="24"/>
              </w:rPr>
              <w:t>錄音檔案可轉換為MP3或WAV格式，可供一般播放軟體播放。可將錄音檔案轉存及撥放於人員電腦內。</w:t>
            </w:r>
          </w:p>
          <w:p w14:paraId="05CAA044" w14:textId="77777777" w:rsidR="00136E06" w:rsidRDefault="00136E06" w:rsidP="00136E06">
            <w:pPr>
              <w:pStyle w:val="a7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36E06">
              <w:rPr>
                <w:rFonts w:ascii="標楷體" w:eastAsia="標楷體" w:hAnsi="標楷體" w:cs="Times New Roman" w:hint="eastAsia"/>
                <w:szCs w:val="24"/>
              </w:rPr>
              <w:t>電話錄音系統須能接收聲音格式G711、G721、G722、G723、G729、OPUS、GSM等格式。</w:t>
            </w:r>
          </w:p>
          <w:p w14:paraId="543BAC6A" w14:textId="77777777" w:rsidR="00136E06" w:rsidRDefault="00136E06" w:rsidP="00136E06">
            <w:pPr>
              <w:pStyle w:val="a7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36E06">
              <w:rPr>
                <w:rFonts w:ascii="標楷體" w:eastAsia="標楷體" w:hAnsi="標楷體" w:cs="Times New Roman" w:hint="eastAsia"/>
                <w:szCs w:val="24"/>
              </w:rPr>
              <w:t>電話錄音系統須能收SIP、SIP Trunk(IAX)、Port SPAN/Mirror、Built-in Bridge等方式。</w:t>
            </w:r>
          </w:p>
          <w:p w14:paraId="2501CD3F" w14:textId="77777777" w:rsidR="00136E06" w:rsidRDefault="00136E06" w:rsidP="00136E06">
            <w:pPr>
              <w:pStyle w:val="a7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36E06">
              <w:rPr>
                <w:rFonts w:ascii="標楷體" w:eastAsia="標楷體" w:hAnsi="標楷體" w:cs="Times New Roman" w:hint="eastAsia"/>
                <w:szCs w:val="24"/>
              </w:rPr>
              <w:t>電話錄音系統須支援外部儲存，相容NFS、SAMBA/CIFS、GlusterFS等檔案系統。</w:t>
            </w:r>
          </w:p>
          <w:p w14:paraId="6A3A1A61" w14:textId="1A4A3DF6" w:rsidR="00136E06" w:rsidRPr="00136E06" w:rsidRDefault="00136E06" w:rsidP="00136E06">
            <w:pPr>
              <w:pStyle w:val="a7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36E06">
              <w:rPr>
                <w:rFonts w:ascii="標楷體" w:eastAsia="標楷體" w:hAnsi="標楷體" w:cs="Times New Roman" w:hint="eastAsia"/>
                <w:szCs w:val="24"/>
              </w:rPr>
              <w:t>電話錄音系統須支援虛擬技術，可支援在VMware、Openstack、KVM等環境部署。</w:t>
            </w:r>
          </w:p>
        </w:tc>
      </w:tr>
    </w:tbl>
    <w:p w14:paraId="60C906B3" w14:textId="77777777" w:rsidR="0029723E" w:rsidRPr="00131BCA" w:rsidRDefault="0029723E" w:rsidP="00131BCA">
      <w:pPr>
        <w:jc w:val="both"/>
        <w:rPr>
          <w:rFonts w:ascii="標楷體" w:eastAsia="標楷體" w:hAnsi="標楷體"/>
          <w:sz w:val="28"/>
          <w:szCs w:val="28"/>
        </w:rPr>
      </w:pPr>
    </w:p>
    <w:p w14:paraId="40A23AFC" w14:textId="716C6EA3" w:rsidR="00C72E5C" w:rsidRDefault="007512AA" w:rsidP="004722B6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安裝</w:t>
      </w:r>
      <w:r w:rsidR="00D47876">
        <w:rPr>
          <w:rFonts w:ascii="標楷體" w:eastAsia="標楷體" w:hAnsi="標楷體" w:hint="eastAsia"/>
          <w:sz w:val="28"/>
          <w:szCs w:val="28"/>
        </w:rPr>
        <w:t>設定</w:t>
      </w:r>
      <w:r>
        <w:rPr>
          <w:rFonts w:ascii="標楷體" w:eastAsia="標楷體" w:hAnsi="標楷體" w:hint="eastAsia"/>
          <w:sz w:val="28"/>
          <w:szCs w:val="28"/>
        </w:rPr>
        <w:t>及</w:t>
      </w:r>
      <w:r w:rsidR="005F27C1">
        <w:rPr>
          <w:rFonts w:ascii="標楷體" w:eastAsia="標楷體" w:hAnsi="標楷體" w:hint="eastAsia"/>
          <w:sz w:val="28"/>
          <w:szCs w:val="28"/>
        </w:rPr>
        <w:t>移轉</w:t>
      </w:r>
      <w:r w:rsidR="00D47876">
        <w:rPr>
          <w:rFonts w:ascii="標楷體" w:eastAsia="標楷體" w:hAnsi="標楷體" w:hint="eastAsia"/>
          <w:sz w:val="28"/>
          <w:szCs w:val="28"/>
        </w:rPr>
        <w:t>服務</w:t>
      </w:r>
    </w:p>
    <w:p w14:paraId="31441569" w14:textId="56A8128D" w:rsidR="004C6C8E" w:rsidRPr="0029723E" w:rsidRDefault="00A85FAF" w:rsidP="005F27C1">
      <w:pPr>
        <w:pStyle w:val="a7"/>
        <w:numPr>
          <w:ilvl w:val="0"/>
          <w:numId w:val="16"/>
        </w:numPr>
        <w:ind w:leftChars="0"/>
        <w:jc w:val="both"/>
        <w:rPr>
          <w:rFonts w:ascii="標楷體" w:eastAsia="標楷體" w:hAnsi="標楷體"/>
          <w:szCs w:val="24"/>
        </w:rPr>
      </w:pPr>
      <w:r w:rsidRPr="0029723E">
        <w:rPr>
          <w:rFonts w:ascii="標楷體" w:eastAsia="標楷體" w:hAnsi="標楷體" w:hint="eastAsia"/>
          <w:szCs w:val="24"/>
        </w:rPr>
        <w:t>需負責本案新購之硬體及軟體安裝</w:t>
      </w:r>
      <w:r w:rsidR="00B03984" w:rsidRPr="0029723E">
        <w:rPr>
          <w:rFonts w:ascii="標楷體" w:eastAsia="標楷體" w:hAnsi="標楷體" w:hint="eastAsia"/>
          <w:szCs w:val="24"/>
        </w:rPr>
        <w:t>設定</w:t>
      </w:r>
      <w:r w:rsidR="00A43E19" w:rsidRPr="0029723E">
        <w:rPr>
          <w:rFonts w:ascii="標楷體" w:eastAsia="標楷體" w:hAnsi="標楷體" w:hint="eastAsia"/>
          <w:szCs w:val="24"/>
        </w:rPr>
        <w:t>及技術</w:t>
      </w:r>
      <w:r w:rsidR="00514F62" w:rsidRPr="0029723E">
        <w:rPr>
          <w:rFonts w:ascii="標楷體" w:eastAsia="標楷體" w:hAnsi="標楷體" w:hint="eastAsia"/>
          <w:szCs w:val="24"/>
        </w:rPr>
        <w:t>支援及諮詢</w:t>
      </w:r>
      <w:r w:rsidR="00B03984" w:rsidRPr="0029723E">
        <w:rPr>
          <w:rFonts w:ascii="標楷體" w:eastAsia="標楷體" w:hAnsi="標楷體" w:hint="eastAsia"/>
          <w:szCs w:val="24"/>
        </w:rPr>
        <w:t>。</w:t>
      </w:r>
    </w:p>
    <w:p w14:paraId="3E7D9E11" w14:textId="041C09F9" w:rsidR="004E50BA" w:rsidRPr="0029723E" w:rsidRDefault="005A401B" w:rsidP="005F27C1">
      <w:pPr>
        <w:pStyle w:val="a7"/>
        <w:numPr>
          <w:ilvl w:val="0"/>
          <w:numId w:val="16"/>
        </w:numPr>
        <w:ind w:leftChars="0"/>
        <w:jc w:val="both"/>
        <w:rPr>
          <w:rFonts w:ascii="標楷體" w:eastAsia="標楷體" w:hAnsi="標楷體"/>
          <w:szCs w:val="24"/>
        </w:rPr>
      </w:pPr>
      <w:r w:rsidRPr="0029723E">
        <w:rPr>
          <w:rFonts w:ascii="標楷體" w:eastAsia="標楷體" w:hAnsi="標楷體" w:cs="Arial"/>
          <w:color w:val="343434"/>
          <w:szCs w:val="24"/>
          <w:shd w:val="clear" w:color="auto" w:fill="FFFFFF"/>
        </w:rPr>
        <w:t>盤點</w:t>
      </w:r>
      <w:r w:rsidR="00145B7F"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既有</w:t>
      </w:r>
      <w:r w:rsidR="0051567E"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資訊資產</w:t>
      </w:r>
      <w:r w:rsidRPr="0029723E">
        <w:rPr>
          <w:rFonts w:ascii="標楷體" w:eastAsia="標楷體" w:hAnsi="標楷體" w:cs="Arial"/>
          <w:color w:val="343434"/>
          <w:szCs w:val="24"/>
          <w:shd w:val="clear" w:color="auto" w:fill="FFFFFF"/>
        </w:rPr>
        <w:t>舊</w:t>
      </w:r>
      <w:r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設備</w:t>
      </w:r>
      <w:r w:rsidR="0051567E"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之</w:t>
      </w:r>
      <w:r w:rsidRPr="0029723E">
        <w:rPr>
          <w:rFonts w:ascii="標楷體" w:eastAsia="標楷體" w:hAnsi="標楷體" w:cs="Arial"/>
          <w:color w:val="343434"/>
          <w:szCs w:val="24"/>
          <w:shd w:val="clear" w:color="auto" w:fill="FFFFFF"/>
        </w:rPr>
        <w:t>架構與</w:t>
      </w:r>
      <w:r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設定</w:t>
      </w:r>
      <w:r w:rsidRPr="0029723E">
        <w:rPr>
          <w:rFonts w:ascii="標楷體" w:eastAsia="標楷體" w:hAnsi="標楷體" w:cs="Arial"/>
          <w:color w:val="343434"/>
          <w:szCs w:val="24"/>
          <w:shd w:val="clear" w:color="auto" w:fill="FFFFFF"/>
        </w:rPr>
        <w:t>，分析</w:t>
      </w:r>
      <w:r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並提供</w:t>
      </w:r>
      <w:r w:rsidRPr="0029723E">
        <w:rPr>
          <w:rFonts w:ascii="標楷體" w:eastAsia="標楷體" w:hAnsi="標楷體" w:cs="Arial"/>
          <w:color w:val="343434"/>
          <w:szCs w:val="24"/>
          <w:shd w:val="clear" w:color="auto" w:fill="FFFFFF"/>
        </w:rPr>
        <w:t>移轉</w:t>
      </w:r>
      <w:r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計畫</w:t>
      </w:r>
      <w:r w:rsidR="005B6983"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及工作實施</w:t>
      </w:r>
      <w:r w:rsidRPr="0029723E">
        <w:rPr>
          <w:rFonts w:ascii="標楷體" w:eastAsia="標楷體" w:hAnsi="標楷體" w:cs="Arial"/>
          <w:color w:val="343434"/>
          <w:szCs w:val="24"/>
          <w:shd w:val="clear" w:color="auto" w:fill="FFFFFF"/>
        </w:rPr>
        <w:t>，確</w:t>
      </w:r>
      <w:r w:rsidR="001C7BA7"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保</w:t>
      </w:r>
      <w:r w:rsidRPr="0029723E">
        <w:rPr>
          <w:rFonts w:ascii="標楷體" w:eastAsia="標楷體" w:hAnsi="標楷體" w:cs="Arial"/>
          <w:color w:val="343434"/>
          <w:szCs w:val="24"/>
          <w:shd w:val="clear" w:color="auto" w:fill="FFFFFF"/>
        </w:rPr>
        <w:t>移轉之</w:t>
      </w:r>
      <w:r w:rsidR="007512AA"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作業程序及停機風險影響</w:t>
      </w:r>
      <w:r w:rsidR="006B5B62" w:rsidRPr="0029723E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範圍</w:t>
      </w:r>
      <w:r w:rsidR="007512AA" w:rsidRPr="0029723E">
        <w:rPr>
          <w:rFonts w:ascii="標楷體" w:eastAsia="標楷體" w:hAnsi="標楷體" w:hint="eastAsia"/>
          <w:szCs w:val="24"/>
        </w:rPr>
        <w:t>。</w:t>
      </w:r>
    </w:p>
    <w:p w14:paraId="0482DE8C" w14:textId="2A54A549" w:rsidR="00C72E5C" w:rsidRPr="000F3FD2" w:rsidRDefault="00CA2E86" w:rsidP="00C72E5C">
      <w:pPr>
        <w:pStyle w:val="a7"/>
        <w:numPr>
          <w:ilvl w:val="0"/>
          <w:numId w:val="16"/>
        </w:numPr>
        <w:ind w:leftChars="0"/>
        <w:jc w:val="both"/>
        <w:rPr>
          <w:rFonts w:ascii="標楷體" w:eastAsia="標楷體" w:hAnsi="標楷體"/>
          <w:szCs w:val="24"/>
        </w:rPr>
      </w:pPr>
      <w:r w:rsidRPr="0029723E">
        <w:rPr>
          <w:rFonts w:ascii="標楷體" w:eastAsia="標楷體" w:hAnsi="標楷體" w:hint="eastAsia"/>
          <w:szCs w:val="24"/>
        </w:rPr>
        <w:t>協助與對外網路通訊</w:t>
      </w:r>
      <w:r w:rsidRPr="0029723E">
        <w:rPr>
          <w:rFonts w:ascii="標楷體" w:eastAsia="標楷體" w:hAnsi="標楷體"/>
          <w:szCs w:val="24"/>
        </w:rPr>
        <w:t>ISP</w:t>
      </w:r>
      <w:r w:rsidR="006B5B62" w:rsidRPr="0029723E">
        <w:rPr>
          <w:rFonts w:ascii="標楷體" w:eastAsia="標楷體" w:hAnsi="標楷體" w:hint="eastAsia"/>
          <w:szCs w:val="24"/>
        </w:rPr>
        <w:t xml:space="preserve"> </w:t>
      </w:r>
      <w:r w:rsidRPr="0029723E">
        <w:rPr>
          <w:rFonts w:ascii="標楷體" w:eastAsia="標楷體" w:hAnsi="標楷體"/>
          <w:szCs w:val="24"/>
        </w:rPr>
        <w:t>(</w:t>
      </w:r>
      <w:r w:rsidRPr="0029723E">
        <w:rPr>
          <w:rFonts w:ascii="標楷體" w:eastAsia="標楷體" w:hAnsi="標楷體" w:hint="eastAsia"/>
          <w:szCs w:val="24"/>
        </w:rPr>
        <w:t>中華電信</w:t>
      </w:r>
      <w:r w:rsidRPr="0029723E">
        <w:rPr>
          <w:rFonts w:ascii="標楷體" w:eastAsia="標楷體" w:hAnsi="標楷體"/>
          <w:szCs w:val="24"/>
        </w:rPr>
        <w:t>)</w:t>
      </w:r>
      <w:r w:rsidR="006B5B62" w:rsidRPr="0029723E">
        <w:rPr>
          <w:rFonts w:ascii="標楷體" w:eastAsia="標楷體" w:hAnsi="標楷體" w:hint="eastAsia"/>
          <w:szCs w:val="24"/>
        </w:rPr>
        <w:t xml:space="preserve"> 跟總</w:t>
      </w:r>
      <w:r w:rsidR="00A5138E" w:rsidRPr="0029723E">
        <w:rPr>
          <w:rFonts w:ascii="標楷體" w:eastAsia="標楷體" w:hAnsi="標楷體" w:hint="eastAsia"/>
          <w:szCs w:val="24"/>
        </w:rPr>
        <w:t>會</w:t>
      </w:r>
      <w:r w:rsidR="006B5B62" w:rsidRPr="0029723E">
        <w:rPr>
          <w:rFonts w:ascii="標楷體" w:eastAsia="標楷體" w:hAnsi="標楷體" w:hint="eastAsia"/>
          <w:szCs w:val="24"/>
        </w:rPr>
        <w:t>之</w:t>
      </w:r>
      <w:r w:rsidR="00A5138E" w:rsidRPr="0029723E">
        <w:rPr>
          <w:rFonts w:ascii="標楷體" w:eastAsia="標楷體" w:hAnsi="標楷體" w:hint="eastAsia"/>
          <w:szCs w:val="24"/>
        </w:rPr>
        <w:t>分點網路之通訊配置規劃</w:t>
      </w:r>
      <w:r w:rsidR="006B5B62" w:rsidRPr="0029723E">
        <w:rPr>
          <w:rFonts w:ascii="標楷體" w:eastAsia="標楷體" w:hAnsi="標楷體" w:hint="eastAsia"/>
          <w:szCs w:val="24"/>
        </w:rPr>
        <w:t>及設定，和</w:t>
      </w:r>
      <w:r w:rsidR="00A5138E" w:rsidRPr="0029723E">
        <w:rPr>
          <w:rFonts w:ascii="標楷體" w:eastAsia="標楷體" w:hAnsi="標楷體" w:hint="eastAsia"/>
          <w:szCs w:val="24"/>
        </w:rPr>
        <w:t>技術支援諮詢</w:t>
      </w:r>
      <w:r w:rsidR="006B5B62" w:rsidRPr="0029723E">
        <w:rPr>
          <w:rFonts w:ascii="標楷體" w:eastAsia="標楷體" w:hAnsi="標楷體" w:hint="eastAsia"/>
          <w:szCs w:val="24"/>
        </w:rPr>
        <w:t>。</w:t>
      </w:r>
      <w:bookmarkEnd w:id="0"/>
    </w:p>
    <w:p w14:paraId="2FF95AAB" w14:textId="6337D686" w:rsidR="004722B6" w:rsidRPr="004722B6" w:rsidRDefault="00A3333A" w:rsidP="004722B6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履約期程注意事項</w:t>
      </w:r>
      <w:r w:rsidR="000D521F" w:rsidRPr="00E4440F">
        <w:rPr>
          <w:rFonts w:ascii="標楷體" w:eastAsia="標楷體" w:hAnsi="標楷體" w:hint="eastAsia"/>
          <w:b/>
          <w:sz w:val="28"/>
          <w:szCs w:val="28"/>
        </w:rPr>
        <w:t>（交貨驗收）</w:t>
      </w:r>
    </w:p>
    <w:p w14:paraId="70EAD788" w14:textId="77777777" w:rsidR="00A33BE6" w:rsidRDefault="00E4440F" w:rsidP="00E8152B">
      <w:pPr>
        <w:ind w:leftChars="315" w:left="1316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、</w:t>
      </w:r>
      <w:r w:rsidR="00A33BE6" w:rsidRPr="00A33BE6">
        <w:rPr>
          <w:rFonts w:ascii="標楷體" w:eastAsia="標楷體" w:hAnsi="標楷體" w:hint="eastAsia"/>
          <w:sz w:val="28"/>
          <w:szCs w:val="28"/>
        </w:rPr>
        <w:t>得標廠商須依前述各項硬體設備，提供原廠出廠及保固證明，且於驗收時提供正本備驗。</w:t>
      </w:r>
    </w:p>
    <w:p w14:paraId="5B30C2B1" w14:textId="5E55B5AA" w:rsidR="00911B31" w:rsidRDefault="00E4440F" w:rsidP="00A10BE7">
      <w:pPr>
        <w:ind w:leftChars="315" w:left="1316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、</w:t>
      </w:r>
      <w:r w:rsidR="005313D6">
        <w:rPr>
          <w:rFonts w:ascii="標楷體" w:eastAsia="標楷體" w:hAnsi="標楷體" w:hint="eastAsia"/>
          <w:sz w:val="28"/>
          <w:szCs w:val="28"/>
        </w:rPr>
        <w:t>得標廠商需配合本單位資訊設備</w:t>
      </w:r>
      <w:r w:rsidR="009C2252">
        <w:rPr>
          <w:rFonts w:ascii="標楷體" w:eastAsia="標楷體" w:hAnsi="標楷體" w:hint="eastAsia"/>
          <w:sz w:val="28"/>
          <w:szCs w:val="28"/>
        </w:rPr>
        <w:t>建置</w:t>
      </w:r>
      <w:r w:rsidR="005313D6">
        <w:rPr>
          <w:rFonts w:ascii="標楷體" w:eastAsia="標楷體" w:hAnsi="標楷體" w:hint="eastAsia"/>
          <w:sz w:val="28"/>
          <w:szCs w:val="28"/>
        </w:rPr>
        <w:t>案，</w:t>
      </w:r>
      <w:r w:rsidR="00715CDB" w:rsidRPr="00A33BE6">
        <w:rPr>
          <w:rFonts w:ascii="標楷體" w:eastAsia="標楷體" w:hAnsi="標楷體" w:hint="eastAsia"/>
          <w:sz w:val="28"/>
          <w:szCs w:val="28"/>
        </w:rPr>
        <w:t>依</w:t>
      </w:r>
      <w:r w:rsidR="00715CDB">
        <w:rPr>
          <w:rFonts w:ascii="標楷體" w:eastAsia="標楷體" w:hAnsi="標楷體" w:hint="eastAsia"/>
          <w:sz w:val="28"/>
          <w:szCs w:val="28"/>
        </w:rPr>
        <w:t>分會辦公廳舍裝潢時程，並</w:t>
      </w:r>
      <w:r w:rsidR="009E1C06">
        <w:rPr>
          <w:rFonts w:ascii="標楷體" w:eastAsia="標楷體" w:hAnsi="標楷體" w:hint="eastAsia"/>
          <w:sz w:val="28"/>
          <w:szCs w:val="28"/>
        </w:rPr>
        <w:t>由分會</w:t>
      </w:r>
      <w:r w:rsidR="00715CDB">
        <w:rPr>
          <w:rFonts w:ascii="標楷體" w:eastAsia="標楷體" w:hAnsi="標楷體" w:hint="eastAsia"/>
          <w:sz w:val="28"/>
          <w:szCs w:val="28"/>
        </w:rPr>
        <w:t>指定時間</w:t>
      </w:r>
      <w:bookmarkStart w:id="1" w:name="_GoBack"/>
      <w:bookmarkEnd w:id="1"/>
      <w:r w:rsidR="00715CDB">
        <w:rPr>
          <w:rFonts w:ascii="標楷體" w:eastAsia="標楷體" w:hAnsi="標楷體" w:hint="eastAsia"/>
          <w:sz w:val="28"/>
          <w:szCs w:val="28"/>
        </w:rPr>
        <w:t>及</w:t>
      </w:r>
      <w:r w:rsidR="00715CDB" w:rsidRPr="00A33BE6">
        <w:rPr>
          <w:rFonts w:ascii="標楷體" w:eastAsia="標楷體" w:hAnsi="標楷體" w:hint="eastAsia"/>
          <w:sz w:val="28"/>
          <w:szCs w:val="28"/>
        </w:rPr>
        <w:t>地點</w:t>
      </w:r>
      <w:r w:rsidR="00715CDB">
        <w:rPr>
          <w:rFonts w:ascii="標楷體" w:eastAsia="標楷體" w:hAnsi="標楷體" w:hint="eastAsia"/>
          <w:sz w:val="28"/>
          <w:szCs w:val="28"/>
        </w:rPr>
        <w:t>，</w:t>
      </w:r>
      <w:r w:rsidR="00715CDB" w:rsidRPr="00A33BE6">
        <w:rPr>
          <w:rFonts w:ascii="標楷體" w:eastAsia="標楷體" w:hAnsi="標楷體" w:hint="eastAsia"/>
          <w:sz w:val="28"/>
          <w:szCs w:val="28"/>
        </w:rPr>
        <w:t>將相關設備送達並完成安裝</w:t>
      </w:r>
      <w:r w:rsidR="00715CDB">
        <w:rPr>
          <w:rFonts w:ascii="標楷體" w:eastAsia="標楷體" w:hAnsi="標楷體" w:hint="eastAsia"/>
          <w:sz w:val="28"/>
          <w:szCs w:val="28"/>
        </w:rPr>
        <w:t>及設定</w:t>
      </w:r>
      <w:r w:rsidR="00A33BE6" w:rsidRPr="00A33BE6">
        <w:rPr>
          <w:rFonts w:ascii="標楷體" w:eastAsia="標楷體" w:hAnsi="標楷體" w:hint="eastAsia"/>
          <w:sz w:val="28"/>
          <w:szCs w:val="28"/>
        </w:rPr>
        <w:t>。</w:t>
      </w:r>
    </w:p>
    <w:p w14:paraId="7D748351" w14:textId="6AA12C56" w:rsidR="000D521F" w:rsidRDefault="00330F4A" w:rsidP="00715CDB">
      <w:pPr>
        <w:pStyle w:val="a7"/>
        <w:ind w:leftChars="315" w:left="1316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="000F3FD2">
        <w:rPr>
          <w:rFonts w:ascii="標楷體" w:eastAsia="標楷體" w:hAnsi="標楷體" w:hint="eastAsia"/>
          <w:sz w:val="28"/>
          <w:szCs w:val="28"/>
        </w:rPr>
        <w:t>軟</w:t>
      </w:r>
      <w:r w:rsidR="00564AB0">
        <w:rPr>
          <w:rFonts w:ascii="標楷體" w:eastAsia="標楷體" w:hAnsi="標楷體" w:hint="eastAsia"/>
          <w:sz w:val="28"/>
          <w:szCs w:val="28"/>
        </w:rPr>
        <w:t>硬體</w:t>
      </w:r>
      <w:r>
        <w:rPr>
          <w:rFonts w:ascii="標楷體" w:eastAsia="標楷體" w:hAnsi="標楷體" w:hint="eastAsia"/>
          <w:sz w:val="28"/>
          <w:szCs w:val="28"/>
        </w:rPr>
        <w:t>交貨地點：</w:t>
      </w:r>
      <w:r w:rsidR="009C2252">
        <w:rPr>
          <w:rFonts w:ascii="標楷體" w:eastAsia="標楷體" w:hAnsi="標楷體" w:hint="eastAsia"/>
          <w:sz w:val="28"/>
          <w:szCs w:val="28"/>
        </w:rPr>
        <w:t>分</w:t>
      </w:r>
      <w:r>
        <w:rPr>
          <w:rFonts w:ascii="標楷體" w:eastAsia="標楷體" w:hAnsi="標楷體" w:hint="eastAsia"/>
          <w:sz w:val="28"/>
          <w:szCs w:val="28"/>
        </w:rPr>
        <w:t>會</w:t>
      </w:r>
      <w:r w:rsidR="000F3FD2">
        <w:rPr>
          <w:rFonts w:ascii="標楷體" w:eastAsia="標楷體" w:hAnsi="標楷體" w:hint="eastAsia"/>
          <w:sz w:val="28"/>
          <w:szCs w:val="28"/>
        </w:rPr>
        <w:t>新辦公室及總會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442ECECF" w14:textId="77777777" w:rsidR="00715CDB" w:rsidRDefault="00715CDB" w:rsidP="00715CDB">
      <w:pPr>
        <w:pStyle w:val="a7"/>
        <w:ind w:leftChars="315" w:left="1316" w:hangingChars="200" w:hanging="560"/>
        <w:jc w:val="both"/>
        <w:rPr>
          <w:rFonts w:ascii="標楷體" w:eastAsia="標楷體" w:hAnsi="標楷體" w:hint="eastAsia"/>
          <w:sz w:val="28"/>
          <w:szCs w:val="28"/>
        </w:rPr>
      </w:pPr>
    </w:p>
    <w:p w14:paraId="49D7F8E7" w14:textId="782E71A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lastRenderedPageBreak/>
        <w:t>付款方式</w:t>
      </w:r>
    </w:p>
    <w:p w14:paraId="3D40736D" w14:textId="6A1583F1" w:rsidR="0064613F" w:rsidRPr="00915FD5" w:rsidRDefault="001B74A1" w:rsidP="00915FD5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軟體</w:t>
      </w:r>
      <w:r w:rsidR="00FB63C8">
        <w:rPr>
          <w:rFonts w:ascii="標楷體" w:eastAsia="標楷體" w:hAnsi="標楷體" w:hint="eastAsia"/>
          <w:sz w:val="28"/>
          <w:szCs w:val="28"/>
        </w:rPr>
        <w:t>及</w:t>
      </w:r>
      <w:r w:rsidR="009C2252">
        <w:rPr>
          <w:rFonts w:ascii="標楷體" w:eastAsia="標楷體" w:hAnsi="標楷體" w:hint="eastAsia"/>
          <w:sz w:val="28"/>
          <w:szCs w:val="28"/>
        </w:rPr>
        <w:t>設備</w:t>
      </w:r>
      <w:r w:rsidR="004722B6">
        <w:rPr>
          <w:rFonts w:ascii="標楷體" w:eastAsia="標楷體" w:hAnsi="標楷體" w:hint="eastAsia"/>
          <w:sz w:val="28"/>
          <w:szCs w:val="28"/>
        </w:rPr>
        <w:t>機器</w:t>
      </w:r>
      <w:r w:rsidR="00533516" w:rsidRPr="00A33BE6">
        <w:rPr>
          <w:rFonts w:ascii="標楷體" w:eastAsia="標楷體" w:hAnsi="標楷體" w:hint="eastAsia"/>
          <w:sz w:val="28"/>
          <w:szCs w:val="28"/>
        </w:rPr>
        <w:t>安裝</w:t>
      </w:r>
      <w:r w:rsidR="00FB63C8">
        <w:rPr>
          <w:rFonts w:ascii="標楷體" w:eastAsia="標楷體" w:hAnsi="標楷體" w:hint="eastAsia"/>
          <w:sz w:val="28"/>
          <w:szCs w:val="28"/>
        </w:rPr>
        <w:t>與</w:t>
      </w:r>
      <w:r w:rsidR="00533516">
        <w:rPr>
          <w:rFonts w:ascii="標楷體" w:eastAsia="標楷體" w:hAnsi="標楷體" w:hint="eastAsia"/>
          <w:sz w:val="28"/>
          <w:szCs w:val="28"/>
        </w:rPr>
        <w:t>設定</w:t>
      </w:r>
      <w:r w:rsidR="004722B6">
        <w:rPr>
          <w:rFonts w:ascii="標楷體" w:eastAsia="標楷體" w:hAnsi="標楷體" w:hint="eastAsia"/>
          <w:sz w:val="28"/>
          <w:szCs w:val="28"/>
        </w:rPr>
        <w:t>完成確定分會</w:t>
      </w:r>
      <w:r w:rsidR="000F3FD2">
        <w:rPr>
          <w:rFonts w:ascii="標楷體" w:eastAsia="標楷體" w:hAnsi="標楷體" w:hint="eastAsia"/>
          <w:sz w:val="28"/>
          <w:szCs w:val="28"/>
        </w:rPr>
        <w:t>新辦公室</w:t>
      </w:r>
      <w:r w:rsidR="004722B6">
        <w:rPr>
          <w:rFonts w:ascii="標楷體" w:eastAsia="標楷體" w:hAnsi="標楷體" w:hint="eastAsia"/>
          <w:sz w:val="28"/>
          <w:szCs w:val="28"/>
        </w:rPr>
        <w:t>能正常連線及</w:t>
      </w:r>
      <w:r w:rsidR="000F3FD2">
        <w:rPr>
          <w:rFonts w:ascii="標楷體" w:eastAsia="標楷體" w:hAnsi="標楷體" w:hint="eastAsia"/>
          <w:sz w:val="28"/>
          <w:szCs w:val="28"/>
        </w:rPr>
        <w:t>通電話</w:t>
      </w:r>
      <w:r w:rsidR="004722B6">
        <w:rPr>
          <w:rFonts w:ascii="標楷體" w:eastAsia="標楷體" w:hAnsi="標楷體" w:hint="eastAsia"/>
          <w:sz w:val="28"/>
          <w:szCs w:val="28"/>
        </w:rPr>
        <w:t>，</w:t>
      </w:r>
      <w:r w:rsidR="00DE40CF">
        <w:rPr>
          <w:rFonts w:ascii="標楷體" w:eastAsia="標楷體" w:hAnsi="標楷體" w:hint="eastAsia"/>
          <w:sz w:val="28"/>
          <w:szCs w:val="28"/>
        </w:rPr>
        <w:t>驗收</w:t>
      </w:r>
      <w:r w:rsidR="00533516" w:rsidRPr="00533516">
        <w:rPr>
          <w:rFonts w:ascii="標楷體" w:eastAsia="標楷體" w:hAnsi="標楷體" w:hint="eastAsia"/>
          <w:sz w:val="28"/>
          <w:szCs w:val="28"/>
        </w:rPr>
        <w:t>完畢後付款</w:t>
      </w:r>
      <w:r w:rsidR="00330F4A">
        <w:rPr>
          <w:rFonts w:ascii="標楷體" w:eastAsia="標楷體" w:hAnsi="標楷體" w:hint="eastAsia"/>
          <w:sz w:val="28"/>
          <w:szCs w:val="28"/>
        </w:rPr>
        <w:t>。</w:t>
      </w:r>
    </w:p>
    <w:sectPr w:rsidR="0064613F" w:rsidRPr="00915FD5" w:rsidSect="0064613F">
      <w:pgSz w:w="11906" w:h="16838"/>
      <w:pgMar w:top="1440" w:right="1133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9A40C" w14:textId="77777777" w:rsidR="00247843" w:rsidRDefault="00247843" w:rsidP="00B04A4F">
      <w:r>
        <w:separator/>
      </w:r>
    </w:p>
  </w:endnote>
  <w:endnote w:type="continuationSeparator" w:id="0">
    <w:p w14:paraId="2EE8B196" w14:textId="77777777" w:rsidR="00247843" w:rsidRDefault="00247843" w:rsidP="00B04A4F">
      <w:r>
        <w:continuationSeparator/>
      </w:r>
    </w:p>
  </w:endnote>
  <w:endnote w:type="continuationNotice" w:id="1">
    <w:p w14:paraId="601DF5B6" w14:textId="77777777" w:rsidR="00247843" w:rsidRDefault="002478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全真楷書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34520" w14:textId="77777777" w:rsidR="00247843" w:rsidRDefault="00247843" w:rsidP="00B04A4F">
      <w:r>
        <w:separator/>
      </w:r>
    </w:p>
  </w:footnote>
  <w:footnote w:type="continuationSeparator" w:id="0">
    <w:p w14:paraId="0F4C1BD0" w14:textId="77777777" w:rsidR="00247843" w:rsidRDefault="00247843" w:rsidP="00B04A4F">
      <w:r>
        <w:continuationSeparator/>
      </w:r>
    </w:p>
  </w:footnote>
  <w:footnote w:type="continuationNotice" w:id="1">
    <w:p w14:paraId="55CB3BAA" w14:textId="77777777" w:rsidR="00247843" w:rsidRDefault="002478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55C1"/>
    <w:multiLevelType w:val="hybridMultilevel"/>
    <w:tmpl w:val="AA389C2C"/>
    <w:lvl w:ilvl="0" w:tplc="2D324DAC">
      <w:start w:val="1"/>
      <w:numFmt w:val="decimal"/>
      <w:lvlText w:val="%1."/>
      <w:lvlJc w:val="left"/>
      <w:pPr>
        <w:ind w:left="622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1102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A4A64FA"/>
    <w:multiLevelType w:val="hybridMultilevel"/>
    <w:tmpl w:val="B040F30E"/>
    <w:lvl w:ilvl="0" w:tplc="996C3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92014E"/>
    <w:multiLevelType w:val="hybridMultilevel"/>
    <w:tmpl w:val="89FE72DE"/>
    <w:lvl w:ilvl="0" w:tplc="0409000F">
      <w:start w:val="1"/>
      <w:numFmt w:val="decimal"/>
      <w:lvlText w:val="%1."/>
      <w:lvlJc w:val="left"/>
      <w:pPr>
        <w:ind w:left="7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98" w:hanging="480"/>
      </w:pPr>
    </w:lvl>
    <w:lvl w:ilvl="2" w:tplc="0409001B" w:tentative="1">
      <w:start w:val="1"/>
      <w:numFmt w:val="lowerRoman"/>
      <w:lvlText w:val="%3."/>
      <w:lvlJc w:val="right"/>
      <w:pPr>
        <w:ind w:left="1678" w:hanging="480"/>
      </w:pPr>
    </w:lvl>
    <w:lvl w:ilvl="3" w:tplc="0409000F" w:tentative="1">
      <w:start w:val="1"/>
      <w:numFmt w:val="decimal"/>
      <w:lvlText w:val="%4."/>
      <w:lvlJc w:val="left"/>
      <w:pPr>
        <w:ind w:left="21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8" w:hanging="480"/>
      </w:pPr>
    </w:lvl>
    <w:lvl w:ilvl="5" w:tplc="0409001B" w:tentative="1">
      <w:start w:val="1"/>
      <w:numFmt w:val="lowerRoman"/>
      <w:lvlText w:val="%6."/>
      <w:lvlJc w:val="right"/>
      <w:pPr>
        <w:ind w:left="3118" w:hanging="480"/>
      </w:pPr>
    </w:lvl>
    <w:lvl w:ilvl="6" w:tplc="0409000F" w:tentative="1">
      <w:start w:val="1"/>
      <w:numFmt w:val="decimal"/>
      <w:lvlText w:val="%7."/>
      <w:lvlJc w:val="left"/>
      <w:pPr>
        <w:ind w:left="35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8" w:hanging="480"/>
      </w:pPr>
    </w:lvl>
    <w:lvl w:ilvl="8" w:tplc="0409001B" w:tentative="1">
      <w:start w:val="1"/>
      <w:numFmt w:val="lowerRoman"/>
      <w:lvlText w:val="%9."/>
      <w:lvlJc w:val="right"/>
      <w:pPr>
        <w:ind w:left="4558" w:hanging="480"/>
      </w:pPr>
    </w:lvl>
  </w:abstractNum>
  <w:abstractNum w:abstractNumId="3" w15:restartNumberingAfterBreak="0">
    <w:nsid w:val="0EC66531"/>
    <w:multiLevelType w:val="hybridMultilevel"/>
    <w:tmpl w:val="1ED089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1D16E0"/>
    <w:multiLevelType w:val="hybridMultilevel"/>
    <w:tmpl w:val="89FE72DE"/>
    <w:lvl w:ilvl="0" w:tplc="FFFFFFFF">
      <w:start w:val="1"/>
      <w:numFmt w:val="decimal"/>
      <w:lvlText w:val="%1."/>
      <w:lvlJc w:val="left"/>
      <w:pPr>
        <w:ind w:left="718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198" w:hanging="480"/>
      </w:pPr>
    </w:lvl>
    <w:lvl w:ilvl="2" w:tplc="FFFFFFFF" w:tentative="1">
      <w:start w:val="1"/>
      <w:numFmt w:val="lowerRoman"/>
      <w:lvlText w:val="%3."/>
      <w:lvlJc w:val="right"/>
      <w:pPr>
        <w:ind w:left="1678" w:hanging="480"/>
      </w:pPr>
    </w:lvl>
    <w:lvl w:ilvl="3" w:tplc="FFFFFFFF" w:tentative="1">
      <w:start w:val="1"/>
      <w:numFmt w:val="decimal"/>
      <w:lvlText w:val="%4."/>
      <w:lvlJc w:val="left"/>
      <w:pPr>
        <w:ind w:left="215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38" w:hanging="480"/>
      </w:pPr>
    </w:lvl>
    <w:lvl w:ilvl="5" w:tplc="FFFFFFFF" w:tentative="1">
      <w:start w:val="1"/>
      <w:numFmt w:val="lowerRoman"/>
      <w:lvlText w:val="%6."/>
      <w:lvlJc w:val="right"/>
      <w:pPr>
        <w:ind w:left="3118" w:hanging="480"/>
      </w:pPr>
    </w:lvl>
    <w:lvl w:ilvl="6" w:tplc="FFFFFFFF" w:tentative="1">
      <w:start w:val="1"/>
      <w:numFmt w:val="decimal"/>
      <w:lvlText w:val="%7."/>
      <w:lvlJc w:val="left"/>
      <w:pPr>
        <w:ind w:left="359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078" w:hanging="480"/>
      </w:pPr>
    </w:lvl>
    <w:lvl w:ilvl="8" w:tplc="FFFFFFFF" w:tentative="1">
      <w:start w:val="1"/>
      <w:numFmt w:val="lowerRoman"/>
      <w:lvlText w:val="%9."/>
      <w:lvlJc w:val="right"/>
      <w:pPr>
        <w:ind w:left="4558" w:hanging="480"/>
      </w:pPr>
    </w:lvl>
  </w:abstractNum>
  <w:abstractNum w:abstractNumId="5" w15:restartNumberingAfterBreak="0">
    <w:nsid w:val="19741C81"/>
    <w:multiLevelType w:val="hybridMultilevel"/>
    <w:tmpl w:val="4664CD4E"/>
    <w:lvl w:ilvl="0" w:tplc="D236FA96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1127F0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7B2ED8"/>
    <w:multiLevelType w:val="hybridMultilevel"/>
    <w:tmpl w:val="F1389774"/>
    <w:lvl w:ilvl="0" w:tplc="BC7443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A9A0917"/>
    <w:multiLevelType w:val="hybridMultilevel"/>
    <w:tmpl w:val="C5026D4A"/>
    <w:lvl w:ilvl="0" w:tplc="3C00220E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 w15:restartNumberingAfterBreak="0">
    <w:nsid w:val="3B5B4EE5"/>
    <w:multiLevelType w:val="hybridMultilevel"/>
    <w:tmpl w:val="73D894B8"/>
    <w:lvl w:ilvl="0" w:tplc="055034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134FB9"/>
    <w:multiLevelType w:val="hybridMultilevel"/>
    <w:tmpl w:val="812628C0"/>
    <w:lvl w:ilvl="0" w:tplc="DE9A7282">
      <w:start w:val="1"/>
      <w:numFmt w:val="decimal"/>
      <w:lvlText w:val="%1.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1" w15:restartNumberingAfterBreak="0">
    <w:nsid w:val="424C25EE"/>
    <w:multiLevelType w:val="hybridMultilevel"/>
    <w:tmpl w:val="2CEA7134"/>
    <w:lvl w:ilvl="0" w:tplc="2D324DA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5FA3FC0"/>
    <w:multiLevelType w:val="hybridMultilevel"/>
    <w:tmpl w:val="0F047C52"/>
    <w:lvl w:ilvl="0" w:tplc="DCFC6E22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803EE1"/>
    <w:multiLevelType w:val="hybridMultilevel"/>
    <w:tmpl w:val="A1CC99C0"/>
    <w:lvl w:ilvl="0" w:tplc="A142E14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8BC2A9F"/>
    <w:multiLevelType w:val="hybridMultilevel"/>
    <w:tmpl w:val="623039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0232532"/>
    <w:multiLevelType w:val="hybridMultilevel"/>
    <w:tmpl w:val="75F0E0E0"/>
    <w:lvl w:ilvl="0" w:tplc="F84616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3F63C5F"/>
    <w:multiLevelType w:val="hybridMultilevel"/>
    <w:tmpl w:val="BEEAC59E"/>
    <w:lvl w:ilvl="0" w:tplc="B7DE7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896684"/>
    <w:multiLevelType w:val="hybridMultilevel"/>
    <w:tmpl w:val="0CC41B54"/>
    <w:lvl w:ilvl="0" w:tplc="B5668F18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4F504B5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A1A6BF6"/>
    <w:multiLevelType w:val="hybridMultilevel"/>
    <w:tmpl w:val="38BC02E8"/>
    <w:lvl w:ilvl="0" w:tplc="20247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E907725"/>
    <w:multiLevelType w:val="hybridMultilevel"/>
    <w:tmpl w:val="CB565910"/>
    <w:lvl w:ilvl="0" w:tplc="9D6495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C4E3305"/>
    <w:multiLevelType w:val="hybridMultilevel"/>
    <w:tmpl w:val="4C56EBFC"/>
    <w:lvl w:ilvl="0" w:tplc="3AC05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0C50CDD"/>
    <w:multiLevelType w:val="hybridMultilevel"/>
    <w:tmpl w:val="AC62D8E6"/>
    <w:lvl w:ilvl="0" w:tplc="EFC4BE92">
      <w:start w:val="1"/>
      <w:numFmt w:val="taiwaneseCountingThousand"/>
      <w:lvlText w:val="(%1)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78D66DCE"/>
    <w:multiLevelType w:val="hybridMultilevel"/>
    <w:tmpl w:val="C1A2E7F6"/>
    <w:lvl w:ilvl="0" w:tplc="49CA2E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8"/>
  </w:num>
  <w:num w:numId="3">
    <w:abstractNumId w:val="8"/>
  </w:num>
  <w:num w:numId="4">
    <w:abstractNumId w:val="16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12"/>
  </w:num>
  <w:num w:numId="10">
    <w:abstractNumId w:val="17"/>
  </w:num>
  <w:num w:numId="11">
    <w:abstractNumId w:val="11"/>
  </w:num>
  <w:num w:numId="12">
    <w:abstractNumId w:val="14"/>
  </w:num>
  <w:num w:numId="13">
    <w:abstractNumId w:val="3"/>
  </w:num>
  <w:num w:numId="14">
    <w:abstractNumId w:val="5"/>
  </w:num>
  <w:num w:numId="15">
    <w:abstractNumId w:val="13"/>
  </w:num>
  <w:num w:numId="16">
    <w:abstractNumId w:val="10"/>
  </w:num>
  <w:num w:numId="17">
    <w:abstractNumId w:val="21"/>
  </w:num>
  <w:num w:numId="18">
    <w:abstractNumId w:val="19"/>
  </w:num>
  <w:num w:numId="19">
    <w:abstractNumId w:val="15"/>
  </w:num>
  <w:num w:numId="20">
    <w:abstractNumId w:val="23"/>
  </w:num>
  <w:num w:numId="21">
    <w:abstractNumId w:val="9"/>
  </w:num>
  <w:num w:numId="22">
    <w:abstractNumId w:val="22"/>
  </w:num>
  <w:num w:numId="23">
    <w:abstractNumId w:val="2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27"/>
    <w:rsid w:val="00002CD7"/>
    <w:rsid w:val="00012DDB"/>
    <w:rsid w:val="00022227"/>
    <w:rsid w:val="0003475C"/>
    <w:rsid w:val="0004349B"/>
    <w:rsid w:val="00081154"/>
    <w:rsid w:val="000A7C17"/>
    <w:rsid w:val="000B13DD"/>
    <w:rsid w:val="000D521F"/>
    <w:rsid w:val="000E7838"/>
    <w:rsid w:val="000F19CB"/>
    <w:rsid w:val="000F3FD2"/>
    <w:rsid w:val="000F42B4"/>
    <w:rsid w:val="00102621"/>
    <w:rsid w:val="00115ED9"/>
    <w:rsid w:val="00123C5D"/>
    <w:rsid w:val="00131BCA"/>
    <w:rsid w:val="00136E06"/>
    <w:rsid w:val="00143257"/>
    <w:rsid w:val="00145B7F"/>
    <w:rsid w:val="001927D3"/>
    <w:rsid w:val="001A0233"/>
    <w:rsid w:val="001A298F"/>
    <w:rsid w:val="001B74A1"/>
    <w:rsid w:val="001C7BA7"/>
    <w:rsid w:val="00222DD5"/>
    <w:rsid w:val="002430B1"/>
    <w:rsid w:val="00245B1D"/>
    <w:rsid w:val="00247843"/>
    <w:rsid w:val="00252278"/>
    <w:rsid w:val="00256832"/>
    <w:rsid w:val="00260171"/>
    <w:rsid w:val="00283F33"/>
    <w:rsid w:val="0029723E"/>
    <w:rsid w:val="002A53B6"/>
    <w:rsid w:val="002B3BFB"/>
    <w:rsid w:val="002B45C7"/>
    <w:rsid w:val="002D7E08"/>
    <w:rsid w:val="00330F4A"/>
    <w:rsid w:val="003412D1"/>
    <w:rsid w:val="0034442F"/>
    <w:rsid w:val="00356C8B"/>
    <w:rsid w:val="00362104"/>
    <w:rsid w:val="00372DD4"/>
    <w:rsid w:val="003A3D05"/>
    <w:rsid w:val="003B7C0A"/>
    <w:rsid w:val="00420345"/>
    <w:rsid w:val="00443CCA"/>
    <w:rsid w:val="00450A85"/>
    <w:rsid w:val="0046152A"/>
    <w:rsid w:val="00461660"/>
    <w:rsid w:val="0046627B"/>
    <w:rsid w:val="004722B6"/>
    <w:rsid w:val="004859C9"/>
    <w:rsid w:val="004A67E2"/>
    <w:rsid w:val="004C6C8E"/>
    <w:rsid w:val="004E27EB"/>
    <w:rsid w:val="004E4244"/>
    <w:rsid w:val="004E50BA"/>
    <w:rsid w:val="004F673B"/>
    <w:rsid w:val="00512CC6"/>
    <w:rsid w:val="00514F62"/>
    <w:rsid w:val="0051567E"/>
    <w:rsid w:val="0052520C"/>
    <w:rsid w:val="005313D6"/>
    <w:rsid w:val="00533516"/>
    <w:rsid w:val="00540AEF"/>
    <w:rsid w:val="00564AB0"/>
    <w:rsid w:val="00593083"/>
    <w:rsid w:val="005A04BB"/>
    <w:rsid w:val="005A401B"/>
    <w:rsid w:val="005B3089"/>
    <w:rsid w:val="005B6983"/>
    <w:rsid w:val="005C070E"/>
    <w:rsid w:val="005D152D"/>
    <w:rsid w:val="005D2FE4"/>
    <w:rsid w:val="005F27C1"/>
    <w:rsid w:val="006313C5"/>
    <w:rsid w:val="006367FD"/>
    <w:rsid w:val="006454E4"/>
    <w:rsid w:val="0064613F"/>
    <w:rsid w:val="00651C1B"/>
    <w:rsid w:val="00686711"/>
    <w:rsid w:val="006A233E"/>
    <w:rsid w:val="006A318B"/>
    <w:rsid w:val="006B41D4"/>
    <w:rsid w:val="006B5B62"/>
    <w:rsid w:val="006F2709"/>
    <w:rsid w:val="007031F2"/>
    <w:rsid w:val="00706447"/>
    <w:rsid w:val="00715195"/>
    <w:rsid w:val="00715CDB"/>
    <w:rsid w:val="0074053F"/>
    <w:rsid w:val="007512AA"/>
    <w:rsid w:val="00754965"/>
    <w:rsid w:val="00770D96"/>
    <w:rsid w:val="007768BC"/>
    <w:rsid w:val="007827F0"/>
    <w:rsid w:val="0078311E"/>
    <w:rsid w:val="007A5A3A"/>
    <w:rsid w:val="007C0661"/>
    <w:rsid w:val="007F0606"/>
    <w:rsid w:val="007F296E"/>
    <w:rsid w:val="00803CEF"/>
    <w:rsid w:val="00805F9B"/>
    <w:rsid w:val="00851690"/>
    <w:rsid w:val="0086561A"/>
    <w:rsid w:val="00873450"/>
    <w:rsid w:val="008750B9"/>
    <w:rsid w:val="0089082C"/>
    <w:rsid w:val="008A4860"/>
    <w:rsid w:val="008A5623"/>
    <w:rsid w:val="008D41D6"/>
    <w:rsid w:val="008E501D"/>
    <w:rsid w:val="008F4D3F"/>
    <w:rsid w:val="008F7329"/>
    <w:rsid w:val="00911B31"/>
    <w:rsid w:val="0091396E"/>
    <w:rsid w:val="00915FD5"/>
    <w:rsid w:val="00955632"/>
    <w:rsid w:val="0096637D"/>
    <w:rsid w:val="009907A2"/>
    <w:rsid w:val="00997566"/>
    <w:rsid w:val="009C2252"/>
    <w:rsid w:val="009D3B79"/>
    <w:rsid w:val="009D7A4B"/>
    <w:rsid w:val="009E1C06"/>
    <w:rsid w:val="00A10BE7"/>
    <w:rsid w:val="00A2716D"/>
    <w:rsid w:val="00A3333A"/>
    <w:rsid w:val="00A33BE6"/>
    <w:rsid w:val="00A43E19"/>
    <w:rsid w:val="00A5138E"/>
    <w:rsid w:val="00A56CE0"/>
    <w:rsid w:val="00A85FAF"/>
    <w:rsid w:val="00A93C1D"/>
    <w:rsid w:val="00B03984"/>
    <w:rsid w:val="00B04A4F"/>
    <w:rsid w:val="00B12A51"/>
    <w:rsid w:val="00B348DA"/>
    <w:rsid w:val="00B36584"/>
    <w:rsid w:val="00B726B7"/>
    <w:rsid w:val="00B72E30"/>
    <w:rsid w:val="00BA4F57"/>
    <w:rsid w:val="00BA5601"/>
    <w:rsid w:val="00BB4967"/>
    <w:rsid w:val="00BC39CB"/>
    <w:rsid w:val="00BF52DB"/>
    <w:rsid w:val="00BF7486"/>
    <w:rsid w:val="00C209BF"/>
    <w:rsid w:val="00C276DE"/>
    <w:rsid w:val="00C55A4D"/>
    <w:rsid w:val="00C72E5C"/>
    <w:rsid w:val="00CA2E86"/>
    <w:rsid w:val="00CD73E5"/>
    <w:rsid w:val="00D151C1"/>
    <w:rsid w:val="00D20C39"/>
    <w:rsid w:val="00D34D2F"/>
    <w:rsid w:val="00D47876"/>
    <w:rsid w:val="00D541A2"/>
    <w:rsid w:val="00D73517"/>
    <w:rsid w:val="00D86FC4"/>
    <w:rsid w:val="00DA2D22"/>
    <w:rsid w:val="00DC0AC3"/>
    <w:rsid w:val="00DE40CF"/>
    <w:rsid w:val="00DF29F6"/>
    <w:rsid w:val="00E153C1"/>
    <w:rsid w:val="00E308F6"/>
    <w:rsid w:val="00E4440F"/>
    <w:rsid w:val="00E8152B"/>
    <w:rsid w:val="00E82370"/>
    <w:rsid w:val="00EB10DC"/>
    <w:rsid w:val="00EC7AC7"/>
    <w:rsid w:val="00ED1628"/>
    <w:rsid w:val="00ED3F08"/>
    <w:rsid w:val="00EF4196"/>
    <w:rsid w:val="00F13A91"/>
    <w:rsid w:val="00F25335"/>
    <w:rsid w:val="00F419D3"/>
    <w:rsid w:val="00F44C42"/>
    <w:rsid w:val="00F50175"/>
    <w:rsid w:val="00F658FE"/>
    <w:rsid w:val="00F705FD"/>
    <w:rsid w:val="00FB63C8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791480"/>
  <w15:chartTrackingRefBased/>
  <w15:docId w15:val="{ADB71EA2-6CC0-44B1-AEA0-38F4F241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512CC6"/>
    <w:pPr>
      <w:keepNext/>
      <w:widowControl/>
      <w:spacing w:before="240" w:after="60"/>
      <w:outlineLvl w:val="0"/>
    </w:pPr>
    <w:rPr>
      <w:rFonts w:ascii="Cambria" w:eastAsia="新細明體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A4F"/>
    <w:rPr>
      <w:sz w:val="20"/>
      <w:szCs w:val="20"/>
    </w:rPr>
  </w:style>
  <w:style w:type="paragraph" w:styleId="a7">
    <w:name w:val="List Paragraph"/>
    <w:basedOn w:val="a"/>
    <w:uiPriority w:val="34"/>
    <w:qFormat/>
    <w:rsid w:val="00B04A4F"/>
    <w:pPr>
      <w:ind w:leftChars="200" w:left="480"/>
    </w:pPr>
  </w:style>
  <w:style w:type="paragraph" w:customStyle="1" w:styleId="7">
    <w:name w:val="樣式7"/>
    <w:basedOn w:val="a"/>
    <w:rsid w:val="001A0233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709"/>
    <w:rPr>
      <w:rFonts w:asciiTheme="majorHAnsi" w:eastAsiaTheme="majorEastAsia" w:hAnsiTheme="majorHAnsi" w:cstheme="majorBidi"/>
      <w:sz w:val="18"/>
      <w:szCs w:val="18"/>
    </w:rPr>
  </w:style>
  <w:style w:type="table" w:customStyle="1" w:styleId="11">
    <w:name w:val="表格格線1"/>
    <w:basedOn w:val="a1"/>
    <w:next w:val="aa"/>
    <w:uiPriority w:val="39"/>
    <w:rsid w:val="00A33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A33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a"/>
    <w:uiPriority w:val="39"/>
    <w:rsid w:val="00C20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rsid w:val="00512CC6"/>
    <w:rPr>
      <w:rFonts w:ascii="Cambria" w:eastAsia="新細明體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Chu</dc:creator>
  <cp:keywords/>
  <dc:description/>
  <cp:lastModifiedBy>張貽婷</cp:lastModifiedBy>
  <cp:revision>19</cp:revision>
  <cp:lastPrinted>2023-12-29T02:41:00Z</cp:lastPrinted>
  <dcterms:created xsi:type="dcterms:W3CDTF">2023-10-26T01:49:00Z</dcterms:created>
  <dcterms:modified xsi:type="dcterms:W3CDTF">2023-12-29T09:00:00Z</dcterms:modified>
</cp:coreProperties>
</file>